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ATA/181/2013 vom 19. März 2013</w:t>
      </w:r>
    </w:p>
    <w:p>
      <w:r>
        <w:t>GE Cour de justice, 2013-03-19, FR</w:t>
      </w:r>
    </w:p>
    <w:p>
      <w:r>
        <w:rPr>
          <w:b/>
        </w:rPr>
        <w:t xml:space="preserve">Quelle: </w:t>
      </w:r>
      <w:r>
        <w:t>https://mcp.opencaselaw.ch/entscheid/ge_gerichte_ATA_181_2013</w:t>
      </w:r>
    </w:p>
    <w:p>
      <w:r>
        <w:t>FR: GE_GERICHTE ATA/181/2013 du 19 mars 2013</w:t>
      </w:r>
    </w:p>
    <w:p>
      <w:r>
        <w:t>IT: GE_GERICHTE ATA/181/2013 del 19 marzo 2013</w:t>
      </w:r>
    </w:p>
    <w:p>
      <w:pPr>
        <w:pStyle w:val="Heading2"/>
      </w:pPr>
      <w:r>
        <w:t>Regeste</w:t>
      </w:r>
    </w:p>
    <w:p>
      <w:r>
        <w:t>Résumé: Examen de la qualité pour recourir d'un locataire contre une autorisation de construire préalable délivrée au propriétaire portant sur la démolition et la reconstruction de bâtiments abritant les activités artisanales du locataire. En l'espèce, constatation de l'absence de qualité pour recourir du locataire, aucun intérêt pratique et actuel, digne de protection, ne subsistant après la résiliation des baux.</w:t>
      </w:r>
    </w:p>
    <w:p>
      <w:pPr>
        <w:pStyle w:val="Heading2"/>
      </w:pPr>
      <w:r>
        <w:t>Erwägungen</w:t>
      </w:r>
    </w:p>
    <w:p>
      <w:r>
        <w:rPr>
          <w:b/>
        </w:rPr>
        <w:t>E. 12</w:t>
      </w:r>
    </w:p>
    <w:p>
      <w:r>
        <w:t>septembre 1985 - LPA - E 5 10). 2)</w:t>
      </w:r>
    </w:p>
    <w:p>
      <w:r>
        <w:t>Swisscanto ayant acquis la propriété des parcelles nos 2218 et 2219 en cours de procédure et ayant conclu au rejet du recours, s’est substituée à CHI comme destinataire de la décision querellée et comme partie à la procédure, ce que la chambre administrative constate liminairement en mettant CHI hors de cause (ATA/305/2012 du 15 mai 2012). 3)</w:t>
      </w:r>
    </w:p>
    <w:p>
      <w:r>
        <w:t>La seule question litigieuse est celle de la qualité pour recourir de la recourante qui lui a été déniée en première instance. 4)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w:t>
      </w:r>
    </w:p>
    <w:p>
      <w:r>
        <w:t>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w:t>
      </w:r>
    </w:p>
    <w:p>
      <w:r>
        <w:t>- 7/11 - A/317/2012</w:t>
      </w:r>
    </w:p>
    <w:p>
      <w:r>
        <w:t>b.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w:t>
      </w:r>
    </w:p>
    <w:p>
      <w:r>
        <w:t>c.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(ATF 137 II 40 consid. 2.3 ; ATF 124 II 293 consid. 3b et les réf. citées). L’intérêt digne de protection n’exige pas une atteinte à des intérêts juridiquement protégés, soit la violation d’une norme ayant pour but la protection des droits subjectifs (ATF 123 V 113 consid. 5c).</w:t>
      </w:r>
    </w:p>
    <w:p>
      <w:r>
        <w:t>d. L’application de ces principes au domaine du droit de la construction, implique que dans un recours contre une autorisation de construire, le recourant doit invoquer des dispositions du droit public des constructions susceptibles d’avoir une incidence sur sa situation de fait ou de droit (ATF 137 II 30 consid. 2.2.3 et 2.3 p. 133 ss ; 133 II 249 consid. 1.3.1 p. 252, 468 consid. 1 p. 470 ; Arrêt du Tribunal fédéral 1C_61/2011 du 4 mai 2011, consid. 1). La proximité avec l’objet du litige ne suffit pas à elle seule à conférer au voisin la qualité pour recourir s’il ne retire pas un avantage pratique de l’annulation ou la modification de la décision (ATF 137 II 30 consid 2 ; Arrêt du Tribunal fédéral 1Cf : 328/2012 du 31 janvier 2013 consid. 1.2). En d’autres termes, pour lui reconnaitre un intérêt digne de protection, il faut que l’admission du recours soit apte à éliminer le préjudice que subirait le recourant (Arrêt du Tribunal fédéral 1P.70/2005 du 22 avril 2005 consid. 3.3.3)</w:t>
      </w:r>
    </w:p>
    <w:p>
      <w:r>
        <w:t>Le Tribunal fédéral a déjà jugé qu’un tiers, pourtant voisin direct, n’avait pas qualité pour recourir par manque d’intérêt pratique, lorsque l’objet du litige concernait uniquement l’application de règles relatives à l’aménagement intérieur des constructions ou encore, la violation de dispositions relatives à l’indice d’utilisation des parcelles en sous-sol qui n’entraînait pas de modification du projet litigieux en surface. Même dans l’hypothèse de l’admission du recours, l’issue de la procédure n’était pas susceptible de procurer au recourant un</w:t>
      </w:r>
    </w:p>
    <w:p>
      <w:r>
        <w:t>- 8/11 - A/317/2012 avantage pratique, en l’absence de modification de l’impact visuel de la construction litigieuse (ATF 133 II 249 consid. 1.3.2 ; Arrêt du Tribunal fédéral 1C_565/2012 du 23 janvier 2013).</w:t>
      </w:r>
    </w:p>
    <w:p>
      <w:r>
        <w:t>e. S’agissant d’un recourant, tiers locataire, il convient d’apprécier l’enjeu de la procédure pour le recourant concerné en fonction de sa situation concrète, soit d’apprécier la gravité de l’atteinte apportée par le projet à ses intérêts (RDAF 2001 I 344 p. 348). Le Tribunal fédéral a jugé que s’il existait un moyen de droit privé, même moins commode, à disposition de l’intéressé pour écarter le préjudice dont il se plaint,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Dans cette dernière cause, le Tribunal fédéral a dénié la qualité pour recourir à un locataire, dont la résiliation de bail venait pourtant d’être annulée par le bailleur, dans le cadre d’un recours contre la vente de son appartement selon la loi fédérale sur l’acquisition d’immeubles par des personnes à l’étranger du 16 décembre 1983 (LFAIE - RS 211.412.41). L’intérêt du recourant, quoique actuel, ne pouvait être considéré comme direct ni concret. De plus, le but recherché par le recourant, soit se prémunir contre une prochaine résiliation du bail, sortait manifestement des objectifs de la loi invoquée. Dans ces cas, l’intérêt du recourant est considéré insuffisant, voire inexistant, lorsqu’il a à sa disposition un autre moyen de droit pour régler le fond de l’affaire (P. MOOR, E. POLTIER, Droit administratif, volume II, 2011, p. 730).</w:t>
      </w:r>
    </w:p>
    <w:p>
      <w:r>
        <w:t>La chambre de céans a déjà jugé de façon constante, qu’en matière de qualité pour recourir des locataires, lorsque la décision litigieuse concerne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(ATA/51/2013 du 29 janvier 2013 ; ATA/139/2006 du 14 mars 2006 ; ATA/916/2004 du 23 novembre 2004 ; ATA/548/2004 du 15 juin 2004 ; ATA/655/2002 du 5 novembre 2002).</w:t>
      </w:r>
    </w:p>
    <w:p>
      <w:r>
        <w:t>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w:t>
      </w:r>
    </w:p>
    <w:p>
      <w:r>
        <w:t>- 9/11 - A/317/2012 griefs invoqués portaient sur le gabarit de l’immeuble après travaux et sur les vices de forme ayant affecté la procédure qui, s’ils devaient se révéler bien fondés, pourraient abouti à un refus de l’autorisation de construire litigieuse, à l’abandon du projet, voire à un remaniement substantiel de celui-ci, et à la mise en œuvre d’une nouvelle enquête (Arrêt du Tribunal fédéral 1C_61/2011 du 4 mai 2011 ; ATA/900/2010 du 21 décembre 2010).</w:t>
      </w:r>
    </w:p>
    <w:p>
      <w:r>
        <w:t>De même, se sont vu reconnaître la qualité pour recourir les locataires d’immeubles d’habitation soumis à la loi sur les démolitions, transformations et rénovations de maisons d’habitation (mesures de soutien en faveur des locataires et de l'emploi) du 25 janvier 1996 (LDTR - L 5 20) ou dans les causes où l’application même de la LDTR était litigieuse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5)</w:t>
      </w:r>
    </w:p>
    <w:p>
      <w:r>
        <w:t>En l’espèce, la recourante estime que sa qualité pour recourir doit être reconnue pour lui permettre de faire annuler l’autorisation de construire préalable, dans un premier temps et obtenir une annulation de la résiliation du bail, dans un deuxième temps. Dans sa situation, malgré la résiliation des baux, un intérêt digne de protection subsiste.</w:t>
      </w:r>
    </w:p>
    <w:p>
      <w:r>
        <w:t>A cet égard, il apparaît en premier lieu que l’intérêt de la recourante dans la procédure qu’elle a initiée contre l’autorisation de construire devant le TAPI n’est pas direct. La procédure initiée n’étant qu’un moyen pour agir dans ses rapports avec son bailleur.</w:t>
      </w:r>
    </w:p>
    <w:p>
      <w:r>
        <w:t>Les griefs soulevés par la recourante démontrent également l’absence d’intérêt pratique et direct.</w:t>
      </w:r>
    </w:p>
    <w:p>
      <w:r>
        <w:t>a. La recourante se plaint en premier lieu d’un dépassement du gabarit de hauteur de l’immeuble projeté en invoquant une violation de l’art. 27 LCI. A cet égard, la recourante n’a pas d’intérêt direct, digne de protection, puisque la modification du projet sur ce point n’est à l’évidence pas susceptible d’influer sur sa situation.</w:t>
      </w:r>
    </w:p>
    <w:p>
      <w:r>
        <w:t>b. Dans un deuxième grief la recourante se plaint d’une violation du préavis de la FTI.</w:t>
      </w:r>
    </w:p>
    <w:p>
      <w:r>
        <w:t>Dans le système de la LCI, les avis ou préavis des communes, des départements et organismes intéressés n'ont qu'un caractère consultatif, sauf dispositions contraires et expresses de la loi. Un locataire de locaux affectés à des</w:t>
      </w:r>
    </w:p>
    <w:p>
      <w:r>
        <w:t>- 10/11 - A/317/2012 activités artisanales ou industrielles, telle que la recourante, ne dispose pas de la protection légale spéciale que confère la LDTR aux locataires d’immeubles d’habitation.</w:t>
      </w:r>
    </w:p>
    <w:p>
      <w:r>
        <w:t>En conséquence, la recourante n’a pas à donner au préavis de la FTI la même portée que les dispositions de la LDTR pour en déduire un intérêt digne de protection.</w:t>
      </w:r>
    </w:p>
    <w:p>
      <w:r>
        <w:t>Finalement, les conclusions de son recours en lien avec ce préavis sont sans substance puisqu’elle ne peut exiger plus que ce que l’autorisation litigieuse prévoit déjà, soit l’intégration, en tant que condition de la décision, dudit préavis. 6)</w:t>
      </w:r>
    </w:p>
    <w:p>
      <w:r>
        <w:t>La situation de la recourante n’est pas différente de celle des recourants dont la qualité pour agir n’a pas été reconnue, en raison de la résiliation de leur bail.</w:t>
      </w:r>
    </w:p>
    <w:p>
      <w:r>
        <w:t>En raison de l’absence d’intérêt digne de protection de la recourante, son recours contre le jugement d’irrecevabilité du TAPI sera rejeté.</w:t>
      </w:r>
    </w:p>
    <w:p>
      <w:r>
        <w:t>7)</w:t>
      </w:r>
    </w:p>
    <w:p>
      <w:r>
        <w:t>Vu l’issue du litige, un émolument de CHF 1'000.- sera mis à la charge de la recourante (art. 87 al. 1 LPA). Une indemnité de procédure de CHF 1'000.- sera allouée à l’intimée,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