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ATA/1818/2019 vom 17. Dezember 2019</w:t>
      </w:r>
    </w:p>
    <w:p>
      <w:r>
        <w:t>GE Cour de justice, 2019-12-17, FR</w:t>
      </w:r>
    </w:p>
    <w:p>
      <w:r>
        <w:rPr>
          <w:b/>
        </w:rPr>
        <w:t xml:space="preserve">Quelle: </w:t>
      </w:r>
      <w:r>
        <w:t>https://mcp.opencaselaw.ch/entscheid/ge_gerichte_ATA_1818_2019</w:t>
      </w:r>
    </w:p>
    <w:p>
      <w:r>
        <w:t>FR: GE_GERICHTE ATA/1818/2019 du 17 décembre 2019</w:t>
      </w:r>
    </w:p>
    <w:p>
      <w:r>
        <w:t>IT: GE_GERICHTE ATA/1818/2019 del 17 dicembre 2019</w:t>
      </w:r>
    </w:p>
    <w:p>
      <w:pPr>
        <w:pStyle w:val="Heading2"/>
      </w:pPr>
      <w:r>
        <w:t>Regeste</w:t>
      </w:r>
    </w:p>
    <w:p>
      <w:r>
        <w:t>Résumé: Admission partielle du recours d'un père sollicitant une autorisation de séjour en Suisse pour ses deux enfants adolescents en raison de la situation personnelle, familiale et scolaire de ces derniers. Compte tenu des circonstances exceptionnelles du cas d'espèce, les deux enfants peuvent se prévaloir chacun d'un cas individuel d'une extrême gravité donnant lieu à une dérogation pour leur admission en Suisse.</w:t>
      </w:r>
    </w:p>
    <w:p>
      <w:pPr>
        <w:pStyle w:val="Heading2"/>
      </w:pPr>
      <w:r>
        <w:t>Erwägungen</w:t>
      </w:r>
    </w:p>
    <w:p>
      <w:r>
        <w:rPr>
          <w:b/>
        </w:rPr>
        <w:t>E. 17</w:t>
      </w:r>
    </w:p>
    <w:p>
      <w:r>
        <w:t>novembre 2014 consid. 4.3 ; C-1240/2012 du 24 juillet 2014 consid. 5.3 ; ATA/353/2019 précité consid. 5d ; ATA/38/2019 précité consid. 4d).</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w:t>
      </w:r>
    </w:p>
    <w:p>
      <w:r>
        <w:t>f.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w:t>
      </w:r>
    </w:p>
    <w:p>
      <w:r>
        <w:t>- 13/19 - A/635/2018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ATA/203/2018 du 6 mars 2018 consid. 6d).</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(arrêt du Tribunal administratif fédéral C-636/2010 précité consid. 5.4 et les références citées).</w:t>
      </w:r>
    </w:p>
    <w:p>
      <w:r>
        <w:t>Sous l'angle du cas de rigueur, le Tribunal fédéral a considéré que cette pratique différenciée réalisait la prise en compte de l'intérêt supérieur de l'enfant, telle qu'elle est prescrite par l'art. 3 al. 1 de la CDE, entrée en vigueur pour la Suisse le 26 mars 1997 (arrêts du Tribunal fédéral 2A.679/2006 du 9 février 2007 consid. 3 et 2A.43/2006 du 31 mai 2006 consid. 3.1 ; arrêt du Tribunal administratif fédéral C-3592/2010 du 8 octobre 2012 consid. 6.2).</w:t>
      </w:r>
    </w:p>
    <w:p>
      <w:r>
        <w:t>g. Dans l'arrêt de principe (ATF 123 II 125), le Tribunal fédéral a mentionné plusieurs exemples. Ainsi, le cas de rigueur n'a pas été admis, compte tenu de toutes les circonstances, pour une famille qui comptait notamment deux adolescents de seize et quatorze ans arrivés en Suisse à, respectivement, treize et dix ans, et qui fréquentaient des classes d'accueil et de développement (arrêt non publié Mobulu du 17 juillet 1995 consid. 5). En revanche, le Tribunal fédéral a</w:t>
      </w:r>
    </w:p>
    <w:p>
      <w:r>
        <w:t>- 14/19 - A/635/2018 admis l'exemption des mesures de limitation d'une famille dont les parents étaient remarquablement bien intégrés ; venu en Suisse à douze ans, le fils aîné de seize ans avait, après des difficultés initiales, surmonté les obstacles linguistiques, s'était bien adapté au système scolaire suisse et avait achevé la neuvième primaire ; arrivée en Suisse à huit ans, la fille cadette de douze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(arrêt Tekle du 21 novembre 1995 consid. 5b ; arrêt non publié Ndombele du 31 mars 1994 consid. 2, admettant un cas de rigueur pour une jeune femme de près de vingt et un ans, entrée en Suisse à quinze ans).</w:t>
      </w:r>
    </w:p>
    <w:p>
      <w:r>
        <w:t>Dans un cas concernant un couple avec deux enfants dont l'aîné était âgé de treize ans, aucune des personnes concernées n'ayant par ailleurs de famille en Suisse, le Tribunal fédéral a confirmé un jugement du TAF,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précité consid. 3.4).</w:t>
      </w:r>
    </w:p>
    <w:p>
      <w:r>
        <w:t>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quatorze ans né à Genève, vivant seul avec sa mère et n'ayant pas encore terminé sa scolarité obligatoire (ATA/163/2013 du 12 mars 2013).</w:t>
      </w:r>
    </w:p>
    <w:p>
      <w:r>
        <w:t>Dans le même sens, la chambre administrative a admis un cas d'extrême gravité au vu de la situation d'une famille qui vivait en Suisse depuis dix-sept ans pour le père et douze ans pour la mère, qui avait fait preuve d'un comportement irréprochable en ne contractant aucune dette, n'ayant jamais fait l'objet de poursuites pénales. En outre, la fille aînée, une jeune préadolescente, âgée de plus de dix ans, était scolarisée en septième primaire à la satisfaction de ses</w:t>
      </w:r>
    </w:p>
    <w:p>
      <w:r>
        <w:t>- 15/19 - A/635/2018 enseignants (ATA/770/2014 du 30 septembre 2014). Elle a également admis un cas d'extrême gravité s'agissant d'une famille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neuf ans, tel n'était pas le cas du fils aîné, âgé de treize ans et ayant atteint l'adolescence, même si ses résultats scolaires n'avaient rien d'exceptionnel (ATA/12/2016 du 12 janvier 2016). Plus récemment, la chambre administrative a admis l'existence de raisons personnelles majeures à demeurer en Suisse s'agissant d'une mère et de sa fille, cette dernière était parfaitement intégrée et avait passé l'entier de la période charnière de son adolescence en Suisse (ATA/203/2018 du 6 mars 2018). 6)</w:t>
      </w:r>
    </w:p>
    <w:p>
      <w:r>
        <w:t>En l'occurrence, conformément à la jurisprudence précitée, il convient de considérer la situation des membres de la famille dans un contexte familial global, dès lors que le sort de la famille forme un tout. M. C______ se trouve en Suisse depuis au moins le 8 mars 2005, soit plus de dix ans. Il y vit actuellement avec son épouse et ses quatre enfants. Toute la famille vit sous le même toit et entretient des relations harmonieuses. Depuis leur arrivée respective en Suisse, les époux ont fait preuve d'un comportement irréprochable ; ils n'ont contracté aucune dette, n'ont jamais fait l'objet de poursuites pénales et leur casier judiciaire est vierge. M. C______ est inséré sur le marché de l'emploi et n'a jamais émargé à l'assistance publique, subvenant aux besoins de sa famille. Enfin, séparer la fratrie composée de A______ et B______, ainsi que de F______ et G______, lesquels, âgés de quatre et deux ans, sont nés à Genève et possèdent des permis de séjour, violerait leur droit à la protection de la sphère familiale.</w:t>
      </w:r>
    </w:p>
    <w:p>
      <w:r>
        <w:t>A______ et B______ sont arrivés en Suisse en novembre 2013, soit il y a six ans, à l'âge de onze et sept ans respectivement. Si la durée de leur présence sur le territoire helvétique doit être relativisée, dès lors qu'ils n'y séjournent pas au bénéfice d'une autorisation de séjour, il sied tout de même de relever que M. C______ a cherché à régulariser leur séjour en Suisse très rapidement après leur arrivée en demandant un regroupement familial au vu de l'abandon de leur mère.</w:t>
      </w:r>
    </w:p>
    <w:p>
      <w:r>
        <w:t>A______ et B______ ont certes gardé contact avec leur grands-parents – étant tous d'âge avancé et de santé défaillante -, oncles et tantes ainsi qu'avec leur mère restée en Macédoine. Néanmoins, A______ est aujourd'hui âgée de dix-sept ans, elle a passé en Suisse toute son adolescence, période essentielle pour la formation de la personnalité et, partant, pour l'intégration sociale et culturelle. Scolairement, elle a rencontré tant en Macédoine qu'en Suisse des problèmes d'apprentissage nécessitant un accompagnement individualisé que lui offre actuellement l'école spécialisée N______. Elle est par ailleurs bien intégrée dans son groupe de classe et proactive concernant ses projets professionnels. A______ a eu l'occasion d'effectuer deux stages dans le domaine de la vente alimentaire et</w:t>
      </w:r>
    </w:p>
    <w:p>
      <w:r>
        <w:t>- 16/19 - A/635/2018 ainsi confirmer son intérêt pour les métiers du commerce. C'est pourquoi elle espère commencer un apprentissage afin de pouvoir travailler en Suisse dans le futur, comme cela est ressorti des audiences de comparution datant du 17 décembre 2018 et 19 août 2019. A______ a fourni des efforts continus et soutenus pour s'intégrer scolairement à Genève grâce à un encadrement adéquat au vu de ses besoins spécifiques. Un retour dans son pays d'origine aurait pour conséquence d'interrompre le cursus scolaire de la jeune fille à une période charnière. Par ailleurs, une prise en charge appropriée, répondant à ses besoins d'apprentissage, en Macédoine, n'est pas certaine. Ces circonstances particulières prises dans leur ensemble sont de nature à faire admettre qu'un retour en Macédoine constituerait pour A______ un déracinement important et présenterait ainsi une rigueur excessive.</w:t>
      </w:r>
    </w:p>
    <w:p>
      <w:r>
        <w:t>S'agissant de B______, âgé de treize ans, il ressort du dossier qu'il effectue sa scolarité à l'école de M______. Il est un élève studieux ayant obtenu globalement de bons résultats. Le jeune homme entame son adolescence en Suisse, étant rappelé qu'il s'agit d'une période importante pour le développement et l'intégration d'un individu. B______ est ainsi totalement intégré en Suisse, où sa personnalité s'est formée et a évolué au fil du temps depuis son jeune âge. Il a déclaré en audience de comparution personnelle qu'il s'entendait très bien avec sa famille et ne souhaitait pas retourner dans son pays d'origine. En cas de départ en Macédoine, B______ verrait donc sa formation interrompue à un stade délicat et devrait se réadapter au système scolaire d'un pays où il n'a que très peu de liens et de repères, et dont les conditions de vie lui sont désormais étrangères. À plus long terme, son renvoi serait de nature à remettre en cause les acquis de l'enseignement genevois et à compromettre sérieusement toute future formation professionnelle. Ces circonstances permettent d’admettre qu'un départ en Macédoine présenterait également pour B______ une rigueur excessive et équivaudrait à un véritable déracinement dans un pays étranger, ce qui lui serait particulièrement dommageable. Au demeurant, même si une insertion dans son pays est en théorie plus facile à envisager en raison de son jeune âge, cela ne pourrait toutefois se faire en pratique qu'au travers de sa famille, dont on a vu qu'une telle insertion n'était plus envisageable.</w:t>
      </w:r>
    </w:p>
    <w:p>
      <w:r>
        <w:t>Enfin, la rupture familiale avec leur mère, les conditions de vie de celle-ci et de la famille en Macédoine ainsi que l'âge avancé et l'état de santé des grands-parents, ne permettent plus d’admettre que les années passées en Macédoine, durant leur enfance, ont un poids déterminant pour évaluer les chances de réintégration de A______ et B______.</w:t>
      </w:r>
    </w:p>
    <w:p>
      <w:r>
        <w:t>Ainsi, au vu de ce qui précède, l'OCPM devra transmettre le dossier du recourant au SEM en vue d'une régularisation de la situation de ses enfants, les critères exigés pour l'admission de cas individuels d'extrême gravité, étant remplis.</w:t>
      </w:r>
    </w:p>
    <w:p>
      <w:r>
        <w:t>- 17/19 - A/635/2018 7)</w:t>
      </w:r>
    </w:p>
    <w:p>
      <w:r>
        <w:t>Les considérants qui précèdent conduisent à l'admission partielle du recours. Le jugement du TAPI du 12 juillet 2018 sera en conséquence annulé, de même que la décision de l'OCPM du 7 décembre 2017. Le dossier sera renvoyé à l'OCPM pour nouvelle décision dans le sens des considérants. 8)</w:t>
      </w:r>
    </w:p>
    <w:p>
      <w:r>
        <w:t>Vu l'issue du litige, aucun émolument ne sera perçu (art. 87 al. 1 LPA), et une indemnité de procédure de CHF 1'000.- sera allouée au recourant à la charge de l'État de Genève (OCPM), qui obtient gain de cause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