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ATA/180/2016 vom 25. Februar 2016</w:t>
      </w:r>
    </w:p>
    <w:p>
      <w:r>
        <w:t>GE Cour de justice, 2016-02-25, FR</w:t>
      </w:r>
    </w:p>
    <w:p>
      <w:r>
        <w:rPr>
          <w:b/>
        </w:rPr>
        <w:t xml:space="preserve">Quelle: </w:t>
      </w:r>
      <w:r>
        <w:t>https://mcp.opencaselaw.ch/entscheid/ge_gerichte_ATA_180_2016</w:t>
      </w:r>
    </w:p>
    <w:p>
      <w:r>
        <w:t>FR: GE_GERICHTE ATA/180/2016 du 25 février 2016</w:t>
      </w:r>
    </w:p>
    <w:p>
      <w:r>
        <w:t>IT: GE_GERICHTE ATA/180/2016 del 25 febbraio 2016</w:t>
      </w:r>
    </w:p>
    <w:p>
      <w:pPr>
        <w:pStyle w:val="Heading2"/>
      </w:pPr>
      <w:r>
        <w:t>Erwägungen</w:t>
      </w:r>
    </w:p>
    <w:p>
      <w:r>
        <w:rPr>
          <w:b/>
        </w:rPr>
        <w:t>E. 1</w:t>
      </w:r>
    </w:p>
    <w:p>
      <w:r>
        <w:t>Interjeté le lundi 15 février 2016 contre le jugement du TAPI prononcé et communiqué aux parties le 3 février 2016,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16 février 2016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 recourant conclut à ce que deux expertises médicales soient ordonnées.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w:t>
      </w:r>
    </w:p>
    <w:p>
      <w:r>
        <w:t>- 7/13 - A/314/2016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w:t>
      </w:r>
    </w:p>
    <w:p>
      <w:r>
        <w:t>b. La procédure liée à la détention administrative ne permet pas, sauf cas exceptionnels, de remettre en cause le caractère licite de la décision de renvoi (arrêt 2C_1260/2012 consid. 3.2 ; ATF 129 I 139 consid. 4.3.2 p. 149).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(arrêts du Tribunal fédéral 2C_173/2014 du 17 février 2014 consid. 3.1 et les arrêts cités).</w:t>
      </w:r>
    </w:p>
    <w:p>
      <w:r>
        <w:t>c. Dans le cas d’espèce, le recourant formule cette conclusion pour la première fois devant la chambre de céans. Il ne produit aucune pièce médicale à l’appui de ses allégations. Aucun certificat médical n’avait au préalable été versé à la procédure. Dans sa dernière audition par la police, le 29 janvier 2016 à l’aéroport, le recourant a indiqué ne pas souhaiter voir de médecin et n’a fait état que de problèmes d’asthme. Seul le jugement du tribunal correctionnel mentionne, en juin 2015, « des problèmes de respiration nécessitant, selon son médecin, une opération ». Dans son mémoire de recours, seule une opération de la paroi nasale est citée.</w:t>
      </w:r>
    </w:p>
    <w:p>
      <w:r>
        <w:t>La décision de l’OCPM prononçant le renvoi ainsi que celle refusant d’entrer en matière sur la reconsidération sont postérieures audit jugement et n’ont pas fait l’objet de recours.</w:t>
      </w:r>
    </w:p>
    <w:p>
      <w:r>
        <w:t>En conséquence, indépendamment du fait que le délai pour statuer empêcherait, sauf circonstances exceptionnelles, la chambre administrative d’ordonner de telles expertises, celle-ci rejettera les demandes d’actes d’instruction portant sur des faits non pertinents dans la présente cause conformément à ce qui suit.</w:t>
      </w:r>
    </w:p>
    <w:p>
      <w:r>
        <w:rPr>
          <w:b/>
        </w:rPr>
        <w:t>E. 5</w:t>
      </w:r>
    </w:p>
    <w:p>
      <w:r>
        <w:t>La détention administrative porte une atteinte grave à la liberté personnelle et ne peut être ordonnée que dans le respect de l'art. 5 CEDH - RS 0.101 (ATF 135 II 105 consid. 2.2.1 p. 107) et de l'art. 31Cst.,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t>- 8/13 - A/314/2016</w:t>
      </w:r>
    </w:p>
    <w:p>
      <w:r>
        <w:rPr>
          <w:b/>
        </w:rPr>
        <w:t>E. 6</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75 al. 1 let. g et let. h et 76 al. 1 let. b ch. 1 LEtr).</w:t>
      </w:r>
    </w:p>
    <w:p>
      <w:r>
        <w:t>Selon la jurisprudence constante, la participation à un trafic de stupéfiants comme de l'héroïne ou de la cocaïne constitue généralement une menace pour les tiers et une grave mise en danger de leur vie ou de leur intégrité (arrêt du Tribunal fédéral 2C_293/2012 du 18 avril 2012 consid. 4.2. à 4.5 ; ATA/590/2013 du 4 septembre 2013 et les références citées).</w:t>
      </w:r>
    </w:p>
    <w:p>
      <w:r>
        <w:rPr>
          <w:b/>
        </w:rPr>
        <w:t>E. 7</w:t>
      </w:r>
    </w:p>
    <w:p>
      <w:r>
        <w:t>En l’espèce, le recourant fait l’objet d’une décision cantonale de renvoi de Suisse, définitive et exécutoire.</w:t>
      </w:r>
    </w:p>
    <w:p>
      <w:r>
        <w:t>Le 2 septembre 2015, il a été condamné pour une infraction grave à la LStup, soit un crime au sens de l'art. 10 al. 2 du CP. Les conditions de la mise en détention administrative en application de l’art. 76 al. 1 let. b ch. 1 LEtr en lien avec l’art 75 al. 1 let. h LEtr sont remplies. Cette base légale n’a pas été invoquée par l’officier de police qui n’a fait mention que de la let. g de l’art. 75. C’est toutefois à juste titre que le TAPI a relevé que le motif prévu à l’art. 75 al. 1 let. h LEtr s’appliquait et pouvait fonder, à lui seul, la détention administrative de l’intéressé.</w:t>
      </w:r>
    </w:p>
    <w:p>
      <w:r>
        <w:t>- 9/13 - A/314/2016</w:t>
      </w:r>
    </w:p>
    <w:p>
      <w:r>
        <w:t>Par ailleurs, le recourant ayant été condamné pour un trafic de stupéfiants, décrit comme de longue durée, avec une activité intense, rémunérateur alors même que la situation personnelle de l’intéressé ne justifiait pas de tels agissements. Il y a en conséquence lieu de considérer que les conditions de l’art. 75 al. 1 let. h LEtr sont aussi remplies.</w:t>
      </w:r>
    </w:p>
    <w:p>
      <w:r>
        <w:t>Enfin son refus de quitter la Suisse et d’embarquer à bord d’un vol à destination du Nigéria le 29 janvier 2016, confirmé par ses déclarations subséquentes du 31 janvier 2016 ainsi que devant le TAPI le 3 février 2016, justifient un pronostic défavorable sur la question de savoir si le recourant prêterait son concours à l’exécution de son renvoi le moment venu. Au vu de l’attitude de l’intéressé, il existe un risque de fuite ou de disparition. On peut en effet considérer que, s’il était en liberté, le recourant se réfugierait dans la clandestinité pour échapper à son rapatriement. Dans ces circonstances, la mise en détention administrative sur la base de l’art. 76 al. 1 let. b ch. 3 et 4 LEtr est aussi justifiée.</w:t>
      </w:r>
    </w:p>
    <w:p>
      <w:r>
        <w:t>La mise en détention administrative du recourant repose sur une base légale.</w:t>
      </w:r>
    </w:p>
    <w:p>
      <w:r>
        <w:rPr>
          <w:b/>
        </w:rPr>
        <w:t>E. 8</w:t>
      </w:r>
    </w:p>
    <w:p>
      <w:r>
        <w:t>L’autorité administrative doit entreprendre rapidement les démarches permettant l’exécution de la décision de renvoi (art. 76 al. 4 LEtr).</w:t>
      </w:r>
    </w:p>
    <w:p>
      <w:r>
        <w:t>En l’espèce, les autorités suisses ont entamé les démarches en vue du refoulement de l'intéressé vers le Nigéria en organisant un vol le 29 janvier 2016, soit le jour même de la fin de la détention pénale de l’intéressé. De surcroît, à la suite du refus du recourant de monter à bord dudit vol, elles ont immédiatement entrepris une nouvelle réservation pour un vol spécial, expliquant les raisons pour lesquelles un vol avec escorte policière ne pouvait pas être envisagé en l’état. On ne peut dès lors reprocher aux autorités de migration un manque de célérité.</w:t>
      </w:r>
    </w:p>
    <w:p>
      <w:r>
        <w:rPr>
          <w:b/>
        </w:rPr>
        <w:t>E. 9</w:t>
      </w:r>
    </w:p>
    <w:p>
      <w:r>
        <w:t>La détention administrative doit respecter le principe de la proportionnalité, garanti par l’art. 36 al. 3 Cst.</w:t>
      </w:r>
    </w:p>
    <w:p>
      <w:r>
        <w:t>Tel est le cas en l’espèce. Il y a un intérêt public à l’exécution de la mesure de renvoi compte tenu des motifs de détention précités qui prime tout autre intérêt privé du recourant. En outre, aucune autre mesure, moins incisive, n’est apte à garantir la présence de l’intéressé lors de l’exécution du renvoi.</w:t>
      </w:r>
    </w:p>
    <w:p>
      <w:r>
        <w:rPr>
          <w:b/>
        </w:rPr>
        <w:t>E. 10</w:t>
      </w:r>
    </w:p>
    <w:p>
      <w:r>
        <w:t>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w:t>
      </w:r>
    </w:p>
    <w:p>
      <w:r>
        <w:t>- 10/13 - A/314/2016 distinctement de celles de l'art. 79 al. 1 LEtr. Il s'agit de la simple extension de la durée maximale possible de la mesure, notamment lorsque la personne concernée ne collabore pas.</w:t>
      </w:r>
    </w:p>
    <w:p>
      <w:r>
        <w:t>Le recourant a été placé en détention administrative le 29 janvier 2016, soit il y a moins d’un mois. La décision de mise en détention administrative, qui s’inscrit dans le cadre des dix-huit mois de détention autorisés, respecte le cadre légal.</w:t>
      </w:r>
    </w:p>
    <w:p>
      <w:r>
        <w:rPr>
          <w:b/>
        </w:rPr>
        <w:t>E. 11</w:t>
      </w:r>
    </w:p>
    <w:p>
      <w:r>
        <w:t>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d. En l’espèce, la récente décision de l’OCPM du 2 septembre 2015 indiquait que le renvoi de l’intéressé était possible, licite et raisonnablement exigible. Or, celui-ci n’a pas interjeté recours contre cette décision. Par ailleurs, il ne ressort pas du dossier que le renvoi querellé ne remplisse pas les conditions, strictes, de l’art. 80 LEtr, au stade de l’analyse de la situation par le juge du contrôle de la détention.</w:t>
      </w:r>
    </w:p>
    <w:p>
      <w:r>
        <w:t>Concernant l’état de santé du recourant, l’art. 27 de la loi sur l'usage de la contrainte et de mesures policières dans les domaines relevant de la compétence de la Confédération du 20 mars 2008 (Loi sur l'usage de la contrainte - LUsC - RS 364), exige que tout rapatriement sous contrainte par voie aérienne soit préparé par l'organe compétent en fonction des circonstances de chaque cas. Les</w:t>
      </w:r>
    </w:p>
    <w:p>
      <w:r>
        <w:t>- 11/13 - A/314/2016 personnes concernées doivent être informées et entendues préalablement dans la mesure où cela ne compromet pas l'exécution même du rapatriement ; elles doivent en particulier avoir la possibilité de régler des affaires personnelles urgentes avant leur départ ou d'en charger un tiers. Un examen médical doit avoir lieu avant le départ lorsque la personne concernée le demande (let. a) ou lorsque l'état de la personne laisse supposer des problèmes de santé (let. b).</w:t>
      </w:r>
    </w:p>
    <w:p>
      <w:r>
        <w:t>Le renvoi de l’intéressé ne contrevient pas à l’art. 80 LEtr.</w:t>
      </w:r>
    </w:p>
    <w:p>
      <w:r>
        <w:rPr>
          <w:b/>
        </w:rPr>
        <w:t>E. 12</w:t>
      </w:r>
    </w:p>
    <w:p>
      <w:r>
        <w:t>Le recourant considère que son renvoi constituerait un traitement inhumain au sens de l’art. 3 CEDH, au vu de son état de santé, si bien qu’il devrait être mis en liberté immédiatement.</w:t>
      </w:r>
    </w:p>
    <w:p>
      <w:r>
        <w:t>a. À l'instar de l'art. 10 al. 3 Cst., qui protège la liberté personnelle de tout être humain, l'art. 3 CEDH interdit de soumettre une personne à la torture ou à des peines ou traitements inhumains ou dégradants.</w:t>
      </w:r>
    </w:p>
    <w:p>
      <w:r>
        <w:t>Le traitement d’un individu détenu par l’État ne tombe sous le coup de l'art. 3 CEDH que s'il atteint un minimum de gravité. L'appréciation de ce minimum est relative par essence (arrêt du Tribunal fédéral 6B_504/2013 du</w:t>
      </w:r>
    </w:p>
    <w:p>
      <w:r>
        <w:rPr>
          <w:b/>
        </w:rPr>
        <w:t>E. 13</w:t>
      </w:r>
    </w:p>
    <w:p>
      <w:r>
        <w:t>Sans formellement prendre de conclusions en ce sens, le recourant indique préférer repartir en France où il allègue avoir de la famille.</w:t>
      </w:r>
    </w:p>
    <w:p>
      <w:r>
        <w:t>a. Si l’étranger a la possibilité de se rendre légalement dans plusieurs États, l’autorité compétente peut le renvoyer ou l’expulser dans le pays de son choix (art. 69 al. 2 LEtr).</w:t>
      </w:r>
    </w:p>
    <w:p>
      <w:r>
        <w:t>- 12/13 - A/314/2016</w:t>
      </w:r>
    </w:p>
    <w:p>
      <w:r>
        <w:t>Le renvoi dans un pays tiers du choix de l'étranger présuppose que ce dernier ait la possibilité de s'y rendre légalement et constitue, qui plus est, une faculté (« peut ») de l'autorité compétente (art. 69 al. 2 LEtr ; arrêts du Tribunal fédéral 2C_285/2013 du 23 avril 2013 ; 2C_393/2009 du 6 juillet 2009 cons. 3.4 ; 2C_206/2009 du 29 avril 2009 cons. 4.4 ; ATA/763/2014 du 30 septembre 2014 consid. 8).</w:t>
      </w:r>
    </w:p>
    <w:p>
      <w:r>
        <w:t>Cette disposition n’octroie pas à l’étranger un droit absolu à l’exécution du renvoi ou de l’expulsion dans le pays de son choix (directives LEtr de l’ODM, état au 4 juillet 2014, p. 326).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(Thomas GÄCHTER/Matthias KRADOLFER in Martina CARONI/Thomas GÄCHTER/Daniela THURNHERR [éd.], Bundesgesetz über die Ausländerinnen und Ausländer [AuG], 2010, n. 22 ad art. 69 LEtr).</w:t>
      </w:r>
    </w:p>
    <w:p>
      <w:r>
        <w:t>b. En l’espèce, le recourant ne démontrant pas disposer de documents qui lui permettraient de se rendre en France, les conditions de l'art. 69 al. 2 LEtr ne sont pas réunies. Le renvoi du recourant au Nigéria est conforme à la loi.</w:t>
      </w:r>
    </w:p>
    <w:p>
      <w:r>
        <w:rPr>
          <w:b/>
        </w:rPr>
        <w:t>E. 14</w:t>
      </w:r>
    </w:p>
    <w:p>
      <w:r>
        <w:t>Enfin, les allégations du recourant quant au dépôt d’une précédente demande d’asile en France sont sans pertinence au vu, notamment, des délais écoulés, s’agissant de faits anciens de plus de dix ans et antérieurs à l’octroi d’une autorisation de séjour en Suisse.</w:t>
      </w:r>
    </w:p>
    <w:p>
      <w:r>
        <w:rPr>
          <w:b/>
        </w:rPr>
        <w:t>E. 15</w:t>
      </w:r>
    </w:p>
    <w:p>
      <w:r>
        <w:t>Entièrement mal fondé, le recours sera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