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ATA/180/2015 vom 17. Februar 2015</w:t>
      </w:r>
    </w:p>
    <w:p>
      <w:r>
        <w:t>GE Cour de justice, 2015-02-17, FR</w:t>
      </w:r>
    </w:p>
    <w:p>
      <w:r>
        <w:rPr>
          <w:b/>
        </w:rPr>
        <w:t xml:space="preserve">Quelle: </w:t>
      </w:r>
      <w:r>
        <w:t>https://mcp.opencaselaw.ch/entscheid/ge_gerichte_ATA_180_2015</w:t>
      </w:r>
    </w:p>
    <w:p>
      <w:r>
        <w:t>FR: GE_GERICHTE ATA/180/2015 du 17 février 2015</w:t>
      </w:r>
    </w:p>
    <w:p>
      <w:r>
        <w:t>IT: GE_GERICHTE ATA/180/2015 del 17 febbraio 2015</w:t>
      </w:r>
    </w:p>
    <w:p>
      <w:pPr>
        <w:pStyle w:val="Heading2"/>
      </w:pPr>
      <w:r>
        <w:t>Erwägungen</w:t>
      </w:r>
    </w:p>
    <w:p>
      <w:r>
        <w:rPr>
          <w:b/>
        </w:rPr>
        <w:t>E. 12</w:t>
      </w:r>
    </w:p>
    <w:p>
      <w:r>
        <w:t>septembre 1985 - LPA - E 5 10). 2)</w:t>
      </w:r>
    </w:p>
    <w:p>
      <w:r>
        <w:t>Le recours porte sur la suppression de toutes prestations d’aide sociale et financière en faveur de la recourante à compter du 31 mai 2014. 3)</w:t>
      </w:r>
    </w:p>
    <w:p>
      <w:r>
        <w:t>La loi sur l'insertion et l'aide sociale individuelle du 22 mars 2007 (LIASI - J 4 04) a pour but de prévenir l’exclusion sociale et d’aider les personnes qui en souffrent à se réinsérer dans un environnement social et professionnel (art. 1 al. 1).</w:t>
      </w:r>
    </w:p>
    <w:p>
      <w:r>
        <w:t>Les prestations de l’aide sociale individuelle sont l’accompagnement social, des prestations financières et l’insertion professionnelle (art. 2 LIASI). Les prestations d’aide financière sont subsidiaires à toute autre source de revenu (art. 9 al. 1 LIASI).</w:t>
      </w:r>
    </w:p>
    <w:p>
      <w:r>
        <w:t>La personne majeure qui n’est pas en mesure de subvenir à son entretien ou à celui des membres de la famille dont il a la charge a droit à des prestations d’aide financière. Celles-ci ne sont pas remboursables sous réserve notamment de la perception indue des prestations (art. 8 al. 1 et 2 LIASI).</w:t>
      </w:r>
    </w:p>
    <w:p>
      <w:r>
        <w:t>La LIASI impose un devoir de collaboration et de renseignement. Le bénéficiaire ou son représentant légal doit immédiatement déclarer à l’hospice tout fait nouveau de nature à entraîner la modification du montant des prestations d’aide financière qui lui sont allouées ou leur suppression (art. 33 al. 1 LIASI).</w:t>
      </w:r>
    </w:p>
    <w:p>
      <w:r>
        <w:t>Aux termes de l’art. 35 al. 1 LIASI, les prestations d'aide financière peuvent être réduites, suspendues, refusées ou supprimées notamment lorsque le bénéficiaire ne répond pas ou cesse de répondre aux conditions de la LIASI (let. a), intentionnellement, ne s'acquitte pas de son obligation de collaborer telle que prescrite par l'art. 32 LIASI (let. c), ou refuse de donner les informations</w:t>
      </w:r>
    </w:p>
    <w:p>
      <w:r>
        <w:t>- 9/11 - A/2701/2014 requises (art. 7 et 32 LIASI), donne des indications fausses ou incomplètes ou cache des informations utiles (let. d).</w:t>
      </w:r>
    </w:p>
    <w:p>
      <w:r>
        <w:t>En cas de réduction, suspension, refus ou suppression des prestations d'aide financière, l’hospice rend une décision écrite et motivée, indiquant les voies de droit (art. 35 al. 2 LIASI). 4)</w:t>
      </w:r>
    </w:p>
    <w:p>
      <w:r>
        <w:t>En l’espèce, l’hospice a émis plusieurs griefs à l’encontre de Mme A______. Pour certains d’entre eux, celle-ci a fourni des informations et des pièces pouvant, le cas échéant, accréditer sa version des faits, notamment en ce qui concernait la domiciliation du fils de M. B______ à C______ ou la résiliation de son assurance-vie. Une analyse plus approfondie de ces arguments n’est toutefois pas nécessaire compte tenu de ce qui suit.</w:t>
      </w:r>
    </w:p>
    <w:p>
      <w:r>
        <w:t>Les explications données par la recourante sur ses absences de son domicile, lors des sept passages du contrôleur, n’emportent pas conviction, quand bien même le fait qu’elle travaille parfois entre 06h00 et 08h00 a été prouvé, mais pour une période ultérieure à la période litigieuse et que le fait que sa fille soit domiciliée à Yverdon est parfaitement conforme à ce qu’elle avait déclaré dans sa demande de prestations. Les propos tenus par Monsieur H______ à l’enquêteur, selon lesquels celui-ci serait le seul et unique locataire de l’appartement sis à E______ semblent plus conformes à la réalité, ce d’autant plus que l’enquêteur l’a rencontré deux fois lors de ses passages audit domicile. Ceci est confirmé par les locataires de la maison attenante audit logement, ainsi que par le fait que la recourante a indiqué aller systématiquement chercher ses recommandés à la poste, alors que l’envoi de la décision de l’hospice est revenu avec la mention « non réclamé ». Le bailleur de l’appartement a indiqué ignorer qui était M. H______ tout en précisant qu’il était probable que la recourante ait, à son tour, sous-loué l’appartement.</w:t>
      </w:r>
    </w:p>
    <w:p>
      <w:r>
        <w:t>Il ressort enfin des propos de l’intéressée que celle-ci aurait une activité lucrative depuis février 2014 approximativement, soit précisément le moment du dépôt de sa demande de prestations financières. Elle a précisé qu’elle avait obtenu cet emploi grâce au fait qu’elle était propriétaire d’un véhicule. Or, il ressort de la demande de prestations du 31 janvier 2014 que l’intéressée avait déclaré ne pas posséder de véhicule et être sans activité lucrative. Par ailleurs, elle n’a jamais annoncé ses revenus à l’intimé, taisant son activité professionnelle à l’hospice pendant la période litigieuse, soit du 1er février 2014 au 31 mai 2014.</w:t>
      </w:r>
    </w:p>
    <w:p>
      <w:r>
        <w:t>Dans ces conditions, c’est à juste titre que l’hospice a considéré que la recourante avait manqué à ses devoirs d’information et de collaboration et que l’existence d’un domicile sur Genève n’était pas établie. 5)</w:t>
      </w:r>
    </w:p>
    <w:p>
      <w:r>
        <w:t>Au vu de ce qui précède, le recours sera rejeté.</w:t>
      </w:r>
    </w:p>
    <w:p>
      <w:r>
        <w:t>- 10/11 - A/2701/2014</w:t>
      </w:r>
    </w:p>
    <w:p>
      <w:r>
        <w:t>Vu la nature du litige, il ne sera pas perçu d’émolument (art. 11 du règlement sur les frais, émoluments et indemnités en procédure administrative du 30 juillet 1986 - RFPA - E 5 10.03). Aucune indemnité de procédure ne sera allouée à la recourante, qui succombe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