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ATA/179/2017 vom 10. Februar 2017</w:t>
      </w:r>
    </w:p>
    <w:p>
      <w:r>
        <w:t>GE Cour de justice, 2017-02-10, FR</w:t>
      </w:r>
    </w:p>
    <w:p>
      <w:r>
        <w:rPr>
          <w:b/>
        </w:rPr>
        <w:t xml:space="preserve">Quelle: </w:t>
      </w:r>
      <w:r>
        <w:t>https://mcp.opencaselaw.ch/entscheid/ge_gerichte_ATA_179_2017</w:t>
      </w:r>
    </w:p>
    <w:p>
      <w:r>
        <w:t>FR: GE_GERICHTE ATA/179/2017 du 10 février 2017</w:t>
      </w:r>
    </w:p>
    <w:p>
      <w:r>
        <w:t>IT: GE_GERICHTE ATA/179/2017 del 10 febbraio 2017</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LaLEtr ; art. 17 al. 3 de la loi sur la procédure administrative du 12 septembre 1985 - LPA - E 5 10).</w:t>
      </w:r>
    </w:p>
    <w:p>
      <w:r>
        <w:rPr>
          <w:b/>
        </w:rPr>
        <w:t>E. 2</w:t>
      </w:r>
    </w:p>
    <w:p>
      <w:r>
        <w:t>Selon l’art. 10 al. 2 1ère phr. LaLEtr, la chambre administrative doit statuer dans les dix jours qui suivent sa saisine.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w:t>
      </w:r>
    </w:p>
    <w:p>
      <w:r>
        <w:t>Selon l’art. 28 du règlement Dublin III, les États membres ne peuvent placer une personne en rétention au seul motif qu’elle fait l’objet de la procédure établie par le présent règlement ( § 1) ; les États membres peuvent placer les personnes concernées en rétention en vue de garantir les procédures de transfert conformément au présent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 2) ; le</w:t>
      </w:r>
    </w:p>
    <w:p>
      <w:r>
        <w:t>- 8/12 - A/245/2017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 3, 1ère phr.) ; en ce qui concerne les conditions de placement en rétention et les garanties applicables aux personnes placées en rétention, afin de garantir les procédures de transfert vers l’État membre responsable, les art. 9, 10 et 11 de la directive 2013/33/UE s’appliquent (§ 4).</w:t>
      </w:r>
    </w:p>
    <w:p>
      <w:r>
        <w:rPr>
          <w:b/>
        </w:rPr>
        <w:t>E. 5</w:t>
      </w:r>
    </w:p>
    <w:p>
      <w:r>
        <w:t>a. Depuis l'entrée en vigueur, le 1er juillet 2015, de l'art. 76a LEtr, la détention dans le cadre de la procédure Dublin est érigée en cas spécial de détention administrative. La procédure relative à ces cas est désormais réglée à l'art. 80a LEtr.</w:t>
      </w:r>
    </w:p>
    <w:p>
      <w:r>
        <w:t>b. Aux termes de l'art. 76a al. 1 LEtr, afin d'assurer son renvoi dans l'État Dublin responsable, l'autorité compétente peut mettre l'étranger en détention sur la base d'une évaluation individuelle lorsque les conditions suivantes sont remplies :</w:t>
      </w:r>
    </w:p>
    <w:p>
      <w:r>
        <w:t>a) des éléments concrets font craindre que l'étranger concerné n'entende se soustraire au renvoi ;</w:t>
      </w:r>
    </w:p>
    <w:p>
      <w:r>
        <w:t>b) la détention est proportionnée ;</w:t>
      </w:r>
    </w:p>
    <w:p>
      <w:r>
        <w:t>c) d'autres mesures moins coercitives ne peuvent être appliquées de manière efficace (art. 28 § 2 du règlement Dublin III).</w:t>
      </w:r>
    </w:p>
    <w:p>
      <w:r>
        <w:t>Conformément à l’art. 76a al. 2 LEtr, sont notamment considérés comme des éléments concrets au sens de l'art. 76a al. 1 let. a LEtr, le fait que le comportement de l'individu concerné en Suisse ou à l'étranger permet de conclure qu'il refuse d'obtempérer aux instructions des autorités (let. b LEtr), ou le fait qu'il franchit la frontière malgré une interdiction d'entrer en Suisse et ne peut pas être renvoyé immédiatement (let. e) ou encore a été condamné pour crime (let. h).</w:t>
      </w:r>
    </w:p>
    <w:p>
      <w:r>
        <w:t>c. La durée maximale de la détention est réglée à l'art. 76a al. 3 LEtr. À teneur de sa let. c – sur laquelle le commissaire de police et le TAPI se fondent –,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l’État Dublin responsable.</w:t>
      </w:r>
    </w:p>
    <w:p>
      <w:r>
        <w:t>d. Selon l'exposé des motifs contenu dans le Message du Conseil fédéral relatif à l’approbation et à la mise en œuvre des échanges de notes entre la Suisse et l’UE concernant la reprise des règlements (UE) n° 603/2013 et n° 604/2013 (Développements de l’acquis de Dublin/Eurodac) du 7 mars 2014 (FF 2014 2587),</w:t>
      </w:r>
    </w:p>
    <w:p>
      <w:r>
        <w:t>- 9/12 - A/245/2017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76a, al. 2, let. a à i, du projet LEtr) ».</w:t>
      </w:r>
    </w:p>
    <w:p>
      <w:r>
        <w:rPr>
          <w:b/>
        </w:rPr>
        <w:t>E. 6</w:t>
      </w:r>
    </w:p>
    <w:p>
      <w:r>
        <w:t>Sous l’angle du principe de la légalité, c’est en vain que le recourant allègue que la décision de non-entrée en matière du SEM du 7 octobre 2016 ne lui aurait pas été notifiée lors de son incarcération à la prison.</w:t>
      </w:r>
    </w:p>
    <w:p>
      <w:r>
        <w:t>En effet, comme l’a retenu le TAPI, il ne s’agit pas d'une condition prévue par l'art. 76a LEtr, ni du reste par l’art. 28 § 2 du règlement Dublin III. Elle ne ressort pas non plus du message précité du Conseil fédéral.</w:t>
      </w:r>
    </w:p>
    <w:p>
      <w:r>
        <w:t>Certes, l’art. 26 § 1, 1ère phr., du règlement Dublin III prévoit que, lorsque l’État membre requis accepte la prise en charge ou la reprise en charge d’un demandeur ou d’une autre personne visée à l’art. 18 § 1 point c ou d, l’État membre requérant notifie à la personne concernée la décision de le transférer vers l’État membre responsable et, le cas échéant, la décision de ne pas examiner sa demande de protection internationale. Cette obligation de notification, qui figure dans la section IV du règlement afférente aux « garanties procédurales », doit toutefois être distinguée des conditions posées au « placement en rétention aux fins de transfert » de la section V.</w:t>
      </w:r>
    </w:p>
    <w:p>
      <w:r>
        <w:t>En tout état de cause, l’intéressé a à tout le moins été mis au courant du dispositif de la décision de non-entrée en matière du SEM du 7 octobre 2016 en recevant l’ordre de mise en détention administrative du 14 janvier 2017, qui la mentionne expressément, et pouvait dès lors, par son conseil, en solliciter une copie, ce qu’il a fait puisqu’il a produit cette décision devant la chambre de céans. Partant, il ne saurait se prévaloir de bonne foi (art. 5 al. 3 Cst.) d’un vice de forme rendant illégale sa détention administrative, ce d’autant moins qu’une procédure de renvoi vers l’Italie en application du règlement Dublin III a déjà eu lieu par le passé et s’est terminée par son refoulement le 17 mars 2015 à destination de ce pays.</w:t>
      </w:r>
    </w:p>
    <w:p>
      <w:r>
        <w:t>Ce grief est donc écarté.</w:t>
      </w:r>
    </w:p>
    <w:p>
      <w:r>
        <w:rPr>
          <w:b/>
        </w:rPr>
        <w:t>E. 7</w:t>
      </w:r>
    </w:p>
    <w:p>
      <w:r>
        <w:t>En vertu de l’art. 80a al. 7 let. a LEtr, la détention est levée si le motif de la détention n’existe plus ou l’exécution du renvoi ou de l’expulsion s’avère impossible pour des raisons juridiques ou matérielles.</w:t>
      </w:r>
    </w:p>
    <w:p>
      <w:r>
        <w:rPr>
          <w:b/>
        </w:rPr>
        <w:t>E. 8</w:t>
      </w:r>
    </w:p>
    <w:p>
      <w:r>
        <w:t>Contrairement à ce que soutient le recourant – qui est démuni de documents d’identité –, pour la première fois devant la chambre administrative, rien ne permet de retenir que les autorités chargées de son renvoi n’auraient pas obtenu un laissez-passer pour l’Italie.</w:t>
      </w:r>
    </w:p>
    <w:p>
      <w:r>
        <w:t>- 10/12 - A/245/2017</w:t>
      </w:r>
    </w:p>
    <w:p>
      <w:r>
        <w:t>L’absence de production d’un tel document dans le cadre de la procédure judiciaire de contrôle de la détention administrative ne constitue pas une condition à cette mesure.</w:t>
      </w:r>
    </w:p>
    <w:p>
      <w:r>
        <w:t>L’on peut, en l’occurrence, inférer de l’avancement des démarches en vue du refoulement, que les autorités chargées du renvoi, ont obtenu toutes les garanties, que celui-ci pourrait être effectif. À cet égard, le formulaire d’inscription swissREPAT en vue d’un vol spécial produit par l’intimé devant la chambre de céans mentionne, au titre de document de voyage, un laissez-passer.</w:t>
      </w:r>
    </w:p>
    <w:p>
      <w:r>
        <w:t>Ce grief est en conséquence infondé.</w:t>
      </w:r>
    </w:p>
    <w:p>
      <w:r>
        <w:rPr>
          <w:b/>
        </w:rPr>
        <w:t>E. 9</w:t>
      </w:r>
    </w:p>
    <w:p>
      <w:r>
        <w:t>Le recourant se prévaut enfin de l’art. 83 al. 4 LEtr, selon lequel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Il doit être rappelé que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(ATA/1094/2016 du 22 décembre 2016 consid. 8b et les arrêts cités).</w:t>
      </w:r>
    </w:p>
    <w:p>
      <w:r>
        <w:t>Or, en tout état de cause, en l’espèce, le médecin suivant le recourant en raison de sa grève de la faim n’a pas attesté qu’un renvoi serait impossible pour des raisons médicales. Il n’est nullement démontré que les souffrances au dos et à la mâchoire pourraient constituer un empêchement au renvoi, et rien dans le dossier ne permet de retenir en l’état que la vie de l’intéressé pourrait être mise en danger du fait de l’impossibilité de poursuivre dans le pays de destination un traitement médical indispensable (ATA/1094/2016 précité consid. 8c). À cet égard, avant son transfert vers l’avion, l’intéressé sera, comme l’a indiqué le commissaire de police, examiné par un médecin afin de déterminer son aptitude au vol, et le formulaire d’inscription swissREPAT précité indique, sous « remarques », que « l’intéressé fait la grève de la faim et il est sous méthadone ».</w:t>
      </w:r>
    </w:p>
    <w:p>
      <w:r>
        <w:t>Ce grief sera dès lors écarté.</w:t>
      </w:r>
    </w:p>
    <w:p>
      <w:r>
        <w:rPr>
          <w:b/>
        </w:rPr>
        <w:t>E. 10</w:t>
      </w:r>
    </w:p>
    <w:p>
      <w:r>
        <w:t>Pour le reste, c’est à juste titre que le recourant ne conteste pas que des éléments concrets font craindre qu’il entende se soustraire au renvoi au sens de l’art. 76a al. 1 let. a LEtr.</w:t>
      </w:r>
    </w:p>
    <w:p>
      <w:r>
        <w:t>- 11/12 - A/245/2017</w:t>
      </w:r>
    </w:p>
    <w:p>
      <w:r>
        <w:t>Comme l’a considéré à juste titre le TAPI sous l’angle du principe de la proportionnalité, aucune mesure moins incisive que la détention administrative ne saurait être envisagée pour garantir la présence de l’intéressé le jour où l'exécution de son renvoi pourra avoir lieu.</w:t>
      </w:r>
    </w:p>
    <w:p>
      <w:r>
        <w:t>Vu la réservation d’un vol spécial à une date non lointaine, le principe de la célérité a, en tout état de cause, été respecté par les autorités.</w:t>
      </w:r>
    </w:p>
    <w:p>
      <w:r>
        <w:rPr>
          <w:b/>
        </w:rPr>
        <w:t>E. 11</w:t>
      </w:r>
    </w:p>
    <w:p>
      <w:r>
        <w:t>Vu ce qui précède, le jugement querellé et l’ordre de mise en détention administrative du 14 janvier 2017 sont conformes au droit et le recours, infondé, sera rejeté.</w:t>
      </w:r>
    </w:p>
    <w:p>
      <w:r>
        <w:rPr>
          <w:b/>
        </w:rPr>
        <w:t>E. 12</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qui n’y a du reste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