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ATA/179/2014 vom 25. März 2014</w:t>
      </w:r>
    </w:p>
    <w:p>
      <w:r>
        <w:t>GE Cour de justice, 2014-03-25, FR</w:t>
      </w:r>
    </w:p>
    <w:p>
      <w:r>
        <w:rPr>
          <w:b/>
        </w:rPr>
        <w:t xml:space="preserve">Quelle: </w:t>
      </w:r>
      <w:r>
        <w:t>https://mcp.opencaselaw.ch/entscheid/ge_gerichte_ATA_179_2014</w:t>
      </w:r>
    </w:p>
    <w:p>
      <w:r>
        <w:t>FR: GE_GERICHTE ATA/179/2014 du 25 mars 2014</w:t>
      </w:r>
    </w:p>
    <w:p>
      <w:r>
        <w:t>IT: GE_GERICHTE ATA/179/2014 del 25 marzo 2014</w:t>
      </w:r>
    </w:p>
    <w:p>
      <w:pPr>
        <w:pStyle w:val="Heading2"/>
      </w:pPr>
      <w:r>
        <w:t>Erwägungen</w:t>
      </w:r>
    </w:p>
    <w:p>
      <w:r>
        <w:rPr>
          <w:b/>
        </w:rPr>
        <w:t>E. 19</w:t>
      </w:r>
    </w:p>
    <w:p>
      <w:r>
        <w:t>octobre 2007 consid. 5.1 ; F. AUBRY GIRARDIN, in Commentaire de la LTF, 2009, n. 33 ad art. 34 de la loi fédérale sur le Tribunal fédéral du 17 juin 2005 - LTF - RS 173.110). 5)</w:t>
      </w:r>
    </w:p>
    <w:p>
      <w:r>
        <w:t>Les art. 15 et 15A LPA sont calqués sur les art. 47 ss du code de procédure civile du 19 décembre 2008 (CPC - RS 272) (ATA/58/2014 du 4 février 2014 consid. 7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6)</w:t>
      </w:r>
    </w:p>
    <w:p>
      <w:r>
        <w:t>A teneur de l'art. 34 al. 1 let. b LTF, applicable par analogie, les juges et les greffiers du Tribunal fédéral se récusent s'ils ont agi dans la même cause à un autre titre, notamment comme membre d'une autorité, comme conseil d'une partie, comme expert ou comme témoin.</w:t>
      </w:r>
    </w:p>
    <w:p>
      <w:r>
        <w:t>Ce motif de récusation a été repris à l'art. 56 let. b CPP concernant toute personne exerçant une fonction au sein d'une autorité pénale.</w:t>
      </w:r>
    </w:p>
    <w:p>
      <w:r>
        <w:t>Par « même cause », il faut comprendre la procédure ayant donné lieu au litige qui est pendant devant le Tribunal fédéral (F. AUBRY GIRARDIN, op. cit., n. 17 ad art. 34 LTF). A contrario, le fait d'avoir connu d'une autre cause concernant la même partie n'entraîne normalement pas la récusation de la personne concernée, sous réserve d'autres dispositions légales (J.-M. VERNIORY, in Commentaire romand, Code de procédure pénale, 2011, n. 17 ad art. 56 CPP).</w:t>
      </w:r>
    </w:p>
    <w:p>
      <w:r>
        <w:t>- 7/11 - A/245/2014 « A un autre titre » signifie que le juge ou le greffier ne doit pas être intervenu en tant que tel, dans sa fonction auprès du Tribunal fédéral, mais dans le cadre d'une autre fonction. Il faut en outre qu'il ait « agi », c'est-à-dire qu'il soit intervenu de manière à exercer une influence sur le sort de la procédure (F. AUBRY GIRARDIN, op. cit., n. 18 ss ad art. 34 LTF). 7)</w:t>
      </w:r>
    </w:p>
    <w:p>
      <w:r>
        <w:t>Le fait qu'un magistrat ait connu précédemment du litige peut éveiller un soupçon de partialité (ATF 131 I 24 précité consid. 1.2 ; 126 I 168 consid. 2a). Le cumul des fonctions n'est pas admissible si le magistrat, lors de ses précédentes interventions, a déjà pris position au sujet de certaines questions de manière telle qu'il ne semble plus à l'avenir exempt de préjugés et que, par conséquent, le sort du procès n'apparaît plus indécis. Pour en juger, il faut tenir compte des faits, des particularités procédurales ainsi que des questions concrètes soulevées au cours des différentes procédures (ATF 126 I 168 précité consid. 2a ; 120 Ia 82 consid. 6 ; 119 Ia 221 consid. 3 et les arrêts cités ; Arrêt du Tribunal fédéral 1B_193/2010 du 29 juillet 2010 consid. 3.1). A elle seule, la déclaration du magistrat se reconnaissant lui-même prévenu ne suffit pas pour admettre un cas de récusation ; une telle déclaration doit être interprétée en fonction des circonstances concrètes (ATF 116 Ia 28 consid. 2c ; Arrêt du Tribunal fédéral 1B_193/2010 précité consid. 3.1). Le fait qu'un juge, appelé à statuer sur un litige auquel l'ancienne commission fédérale des banques était partie, ait, autrefois, alors qu'il était avocat, émis des critiques à l'encontre de celle-ci, ne suffit pas à conduire à sa récusation, à moins que le ton de ces critiques soit tel qu'il faille considérer que ledit juge ne serait plus en mesure de garder la distance et l'absence de prévention nécessaires (Arrêt du Tribunal fédéral 2C_171/2007 précité consid. 5.3).</w:t>
      </w:r>
    </w:p>
    <w:p>
      <w:r>
        <w:t>La jurisprudence a renoncé à résoudre une fois pour toutes la question de savoir si le cumul des fonctions contrevient ou non aux art. 30 al. 1 Cst. et 6 par. 1 de la Convention de sauvegarde des droits de l’homme et des libertés fondamentales du 4 novembre 1950 (CEDH - RS 0.101) (ATF 131 I 24 précité consid. 1.2 ; 114 Ia 50 consid. 3d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 il peut également se justifier de prendre en considération l'importance de chacune des décisions pour la suite du procès (ATF 131 I 24 précité consid. 1.2 ; 126 I 168 précité consid. 2a ; 116 Ia 135 consid. 3b et les arrêts cités). C'est en matière de procédure pénale que le Tribunal fédéral a été le plus souvent amené à se prononcer sur la compatibilité de certaines situations avec les art. 30 al. 1 Cst. et 6 par. 1 CEDH. Il a sanctionné le cumul des fonctions de juge du renvoi et de juge du fond (ATF 114 Ia 50 précité consid. 4 et</w:t>
      </w:r>
    </w:p>
    <w:p>
      <w:r>
        <w:t>- 8/11 - A/245/2014 5), ainsi que de juge du mandat de répression et de juge du fond (ATF 114 Ia 143 consid. 7b) ; en revanche, il n'a pas condamné l'union personnelle du juge de la détention et du juge du fond (ATF 117 Ia 182 consid. 3b).</w:t>
      </w:r>
    </w:p>
    <w:p>
      <w:r>
        <w:t>En matière civile, l'apparence de prévention est regardée avec plus de retenue (ATF 131 I 24 précité consid. 1.2). Dans ce domaine également, il va de soi que le juge ayant statué en première instance ne saurait connaître de la même affaire comme magistrat de l'autorité de recours (ATF 114 Ia 50 précité consid. 3d), pas plus que l'administrateur de la faillite ne peut exercer d'activité juridictionnelle dans les procès où la masse est partie (ATF 33 I 143 consid. 4). Par ailleurs, un juge n'apparaît pas comme prévenu du seul fait qu'il a rejeté une demande d'assistance judiciaire en raison de l'absence de chances de succès de la requête. D'autres motifs sont nécessaires pour admettre qu'il est partial (ATF 131 I 113 consid. 3.7 = RDAF 2006 I 571). 8)</w:t>
      </w:r>
    </w:p>
    <w:p>
      <w:r>
        <w:t>Le Tribunal fédéral a par ailleurs jugé que les motifs de récusation d'un expert sont les mêmes que ceux d'un juge. Le fait qu'un expert médical ait déjà examiné le même assuré ne constitue pas en tant que tel un motif de récusation, ni le fait que son expertise ait été défavorable à celui-ci (ATF 132 V 93 consid. 7.1 et 7.2.2 = RDAF 2007 I 401 [rés.]).</w:t>
      </w:r>
    </w:p>
    <w:p>
      <w:r>
        <w:t>Un arbitre est suspect de partialité lorsqu'avant sa désignation, il s'est exprimé dans une revue spécialisée sur des questions juridiques en relation avec celles du procès, si, au regard de la nature de sa prise de position, il s'est engagé d'une manière propre à faire redouter objectivement qu'ayant adopté une opinion définitive, il n'examinera plus, dans la cause, les questions concrètement déterminantes d'une façon ouverte et complète (ATF 133 I 89 = JdT 2007 I 219). 9)</w:t>
      </w:r>
    </w:p>
    <w:p>
      <w:r>
        <w:t>En l'espèce, au regard de ces principes, appliqués pour certains par analogie et/ou a fortiori – dans la mesure où les motifs de récusation pourraient être le cas échéant moins stricts concernant un enquêteur administratif que concernant un juge –, le simple fait que M. Y______ ait eu à prendre connaissance de décisions prises par la recourante en qualité de directrice du C______ ne serait en tant que tel, faute d'identité de causes et de parties, pas suffisant pour fonder un soupçon de prévention devant conduire à sa récusation.</w:t>
      </w:r>
    </w:p>
    <w:p>
      <w:r>
        <w:t>Néanmoins, le présent cas a ceci de tout particulier que la procédure disciplinaire introduite contre la recourante fait suite au premier rapport de M. Ziegler, lequel énonce plusieurs critiques sur les structures et les fonctionnements en vigueur dans le canton de Genève à tout le moins jusqu'au décès de la sociothérapeute. Or, comme le Tribunal d'application des peines et des mesures (art. 3 LaCP) et le département (art. 5 LaCP), la chambre pénale de recours, dont M. Y______ est président, fait partie des autorités compétentes dans le domaine de l'application des peines et mesures (art. 439 al. 1 CPP et 42 LaCP, en lien notamment avec l'art. 40 al. 1 LaCP). Les analyses et recommandations qui</w:t>
      </w:r>
    </w:p>
    <w:p>
      <w:r>
        <w:t>- 9/11 - A/245/2014 ressortent des rapports de M. Ziegler ainsi que celles qui ressortiront du rapport d'enquête administrative visant la recourante sont donc susceptibles, même indirectement, de remettre en cause ou confirmer des points de jurisprudence ou des pratiques du système genevois d'application des peines et mesures sur lequel la chambre dont M. Y______ est président exerce un contrôle. Il existe, partant, des risques d'interférence entre la fonction de juge et celle d'enquêteur administratif de M. Y______.</w:t>
      </w:r>
    </w:p>
    <w:p>
      <w:r>
        <w:t>Dans ces conditions et sous l'angle de la seule apparence, la recourante peut légitimement craindre que M. Y______ soit, en tant qu'enquêteur administratif, influencé, même indirectement, par ses nombreuses années d'expérience et de pratique dans le domaine du droit pénal, en particulier dans celui de l'application des peines et mesures dans le canton de Genève – sur lequel portent précisément les critiques de M. Ziegler –, et, partant, par sa proximité par rapport au contexte et à la problématique entourant le drame, de même que par l'idée qu'il a pu se faire par le passé de la façon dont la recourante évaluait les cas et prenait des décisions, et soit ainsi amené à prendre en considération des éléments de fait ou de droit qui sont sans lien avec l'objet de la procédure disciplinaire - les actes ou omissions de l'intéressée dans le cadre de la sortie de l'auteur présumé du crime – et qui pourraient, le cas échéant, influencer son enquête et son rapport, en sa défaveur.</w:t>
      </w:r>
    </w:p>
    <w:p>
      <w:r>
        <w:t>Au vu de ces circonstances très particulières, des motifs de prévention doivent être retenus à l'encontre de M. Y______ en sa seule qualité d'enquêteur administratif, non en raison de son comportement – dont rien ne permet de remettre en cause le caractère irréprochable –, mais sur la base de la seule apparence et pour des motifs de nature strictement fonctionnelle et organisationnelle. 10) Pour ce motif, le recours de Mme X______ et sa demande de récusation doivent être admis, et la décision litigieuse annulée. 11) Le grief relatif à l'appartenance de M. Y______ à la chambre pénale de recours étant fondé, il n'est pas nécessaire d'examiner si le fait qu'il a été chef de la police genevoise de 2000 à 2003, ainsi que les éventuelles questions de récusation de celui-ci qui pourraient se poser dans le futur si la chambre pénale de recours était saisie, dans le cadre de la procédure pénale, seraient éventuellement de nature à constituer des motifs de récusation. 12) Vu l’issue du litige, aucun émolument ne sera mis à la charge de la recourante, qui obtient gain de cause (art. 87 al. 1 LPA). Une indemnité de procédure de CHF 1'000.- lui sera allouée, à la charge de l’Etat de Genève (art. 87 al. 2 LPA). * * * * *</w:t>
      </w:r>
    </w:p>
    <w:p>
      <w:r>
        <w:t>- 10/11 - A/245/2014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