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ATA/179/2013 vom 19. März 2013</w:t>
      </w:r>
    </w:p>
    <w:p>
      <w:r>
        <w:t>GE Cour de justice, 2013-03-19, FR</w:t>
      </w:r>
    </w:p>
    <w:p>
      <w:r>
        <w:rPr>
          <w:b/>
        </w:rPr>
        <w:t xml:space="preserve">Quelle: </w:t>
      </w:r>
      <w:r>
        <w:t>https://mcp.opencaselaw.ch/entscheid/ge_gerichte_ATA_179_2013</w:t>
      </w:r>
    </w:p>
    <w:p>
      <w:r>
        <w:t>FR: GE_GERICHTE ATA/179/2013 du 19 mars 2013</w:t>
      </w:r>
    </w:p>
    <w:p>
      <w:r>
        <w:t>IT: GE_GERICHTE ATA/179/2013 del 19 marzo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12 LN, dans la procédure ordinaire de naturalisation, la nationalité suisse s’acquiert par la naturalisation dans un canton et une commune, qui n’est valable que si une autorisation fédérale a été accordée.</w:t>
      </w:r>
    </w:p>
    <w:p>
      <w:r>
        <w:rPr>
          <w:b/>
        </w:rPr>
        <w:t>E. 3</w:t>
      </w:r>
    </w:p>
    <w:p>
      <w:r>
        <w:t>L’art. 14 LN, intitulé « aptitude », a la teneur suivante :</w:t>
      </w:r>
    </w:p>
    <w:p>
      <w:r>
        <w:t>Avant l’octroi de l’autorisation, on s’assurera de l’aptitude du requérant à la naturalisation. On examinera en particulier si le requérant : a. s’est intégré dans la communauté suisse ; b. s’est accoutumé au mode de vie et aux usages suisses ; c. se conforme à l’ordre juridique suisse ; et d. ne compromet pas la sûreté intérieure ou extérieure de la Suisse.</w:t>
      </w:r>
    </w:p>
    <w:p>
      <w:r>
        <w:rPr>
          <w:b/>
        </w:rPr>
        <w:t>E. 4</w:t>
      </w:r>
    </w:p>
    <w:p>
      <w:r>
        <w:t>D’une part, un candidat à la naturalisation genevoise doit remplir les conditions fixées par le droit fédéral (art. 1 al. 1 let. b LNat). A cet effet, il doit disposer d'une autorisation fédérale accordée par l'office compétent, lequel examine ses aptitudes à la naturalisation (art. 12 et 15 LN). D'autre part, le requérant doit avoir résidé deux ans dans le canton d'une manière effective, dont les douze mois précédant l'introduction de sa demande, et résider en Suisse pendant la procédure de naturalisation (art. 11 al. 1 et 3 LNat).</w:t>
      </w:r>
    </w:p>
    <w:p>
      <w:r>
        <w:rPr>
          <w:b/>
        </w:rPr>
        <w:t>E. 5</w:t>
      </w:r>
    </w:p>
    <w:p>
      <w:r>
        <w:t>Conformément à l'art. 12 LNat, le candidat doit en outre remplir les conditions d'aptitudes suivantes : a. avoir avec le canton des attaches qui témoignent de son adaptation au mode de vie genevois ; b. ne pas avoir été l'objet d'une ou de plusieurs condamnations révélant un réel mépris de nos lois ; c. jouir d'une bonne réputation ; d. avoir une situation permettant de subvenir à ses besoins et à ceux des membres de sa famille dont il a la charge ;</w:t>
      </w:r>
    </w:p>
    <w:p>
      <w:r>
        <w:t>- 10/14 - A/2320/2012 e. ne pas être, par sa faute ou par abus, à la charge des organismes responsables de l'assistance publique ; f. s'être intégré dans la communauté genevoise, et respecter la déclaration des droits individuels fixée dans la Constitution de la République et canton de Genève du 24 mai 1847 (Cst-GE - A 2 00).</w:t>
      </w:r>
    </w:p>
    <w:p>
      <w:r>
        <w:rPr>
          <w:b/>
        </w:rPr>
        <w:t>E. 6</w:t>
      </w:r>
    </w:p>
    <w:p>
      <w:r>
        <w:t>L’obtention de l’autorisation fédérale ne confère aucun droit à la naturalisation. Ni le droit fédéral, ni le droit cantonal n’accordent en principe aux candidats étrangers un droit subjectif à la naturalisation. Il n’en reste pas moins que les procédures et les décisions de naturalisation doivent respecter les droits fondamentaux et que ce respect peut en principe être contrôlé par les tribunaux (ATA/448/2012 du 30 juillet 2012 ; ATA/238/2010 du 13 avril 2010 ; A. AUER/G. MALINVERNI/M. HOTTELIER, Droit constitutionnel suisse, Vol. I, 2e éd., n. 387, 390, 391 et 393 ; C. GUTZWILLER, Droit de la nationalité et fédéralisme suisse, 2008, p. 535, n. 1407).</w:t>
      </w:r>
    </w:p>
    <w:p>
      <w:r>
        <w:rPr>
          <w:b/>
        </w:rPr>
        <w:t>E. 7</w:t>
      </w:r>
    </w:p>
    <w:p>
      <w:r>
        <w:t>Selon le Message du Conseil fédéral du 26 août 1987 concernant la révision de la loi sur la nationalité du 23 mars 1990 (FF 1987 III 285, 296), le candidat à la naturalisation doit avoir bonne réputation en matière pénale et en matière de poursuites et faillites. De plus, son comportement lors de l'exercice de ses droits et de l'accomplissement de ses devoirs doit pouvoir être pris en compte. D’après le Message du Conseil fédéral du 4 mars 2011 concernant la révision totale de la loi fédérale sur l’acquisition et la perte de la nationalité suisse (FF 2011 2639, 2647), le respect de l’ordre juridique comprend notamment le respect de décisions des autorités et l’observation des obligations de droit public ou des engagements privés (par exemple, absence de poursuites ou de dettes fiscales, paiement ponctuel des pensions alimentaires).</w:t>
      </w:r>
    </w:p>
    <w:p>
      <w:r>
        <w:rPr>
          <w:b/>
        </w:rPr>
        <w:t>E. 8</w:t>
      </w:r>
    </w:p>
    <w:p>
      <w:r>
        <w:t>L’adaptation au mode de vie genevois selon l’art. 12 let a LNat suppose des connaissances objectives de la langue française, la stabilité professionnelle, le fait de remplir ses obligations familiales, voire d’entretien pour les divorcés ou les parents non mariés, les antécédents judiciaires, les affaires de police et les dettes d’assistance en tout genre, la motivation de la demande, la respectabilité en affaires, le sens du civisme et le respect des usages sont des critères à prendre en considération par l’autorité de naturalisation (C. GUTZWILLER, op. cit., p. 245).</w:t>
      </w:r>
    </w:p>
    <w:p>
      <w:r>
        <w:rPr>
          <w:b/>
        </w:rPr>
        <w:t>E. 9</w:t>
      </w:r>
    </w:p>
    <w:p>
      <w:r>
        <w:t>Le Tribunal fédéral a considéré que les personnes atteintes dans leur santé physique ou psychique constituaient un groupe protégé par l’art. 8 al. 2 de la Constitution fédérale de la Confédération suisse du 18 avril 1999 (Cst. - RS 101). Il a en revanche laissé ouverte la question de savoir si le cercle des personnes dépendantes de l’aide sociale représentait un groupe protégé par cette disposition fondamentale (ATF 135 I 49 ; ATA/238/2010 du 13 avril 2010). La LNat ne fixe pas de critères absolus qui devraient être réunis pour que cette notion d’intégration soit réussie (ATA/238/2010 précité) ; l’intégration à la communauté genevoise</w:t>
      </w:r>
    </w:p>
    <w:p>
      <w:r>
        <w:t>- 11/14 - A/2320/2012 doit s'apprécier en tenant compte du handicap du candidat, y compris des troubles psychiques (ATA/238/2010 précité ; ATA/154/2010 du 9 mars 2010). L'exigence d’intégration procède de critères relatifs, en fonction des capacités objectives de chaque personne requérant la nationalité genevoise (ATA/338/2012 du 5 juin 2012 ; ATA/238/2010 précité).</w:t>
      </w:r>
    </w:p>
    <w:p>
      <w:r>
        <w:rPr>
          <w:b/>
        </w:rPr>
        <w:t>E. 10</w:t>
      </w:r>
    </w:p>
    <w:p>
      <w:r>
        <w:t>Le candidat qui demande la naturalisation suisse et genevoise doit présenter une requête signée accompagnée, notamment, d’une attestation de l'office des poursuites, datant de moins de trois mois et certifiant qu'il n'a fait l'objet d'aucune poursuite en force ni ADB dans les cinq ans (art. 11 al. 1 let. d du règlement d’application de la loi sur la nationalité genevoise - RNat - A 4 05.01).</w:t>
      </w:r>
    </w:p>
    <w:p>
      <w:r>
        <w:rPr>
          <w:b/>
        </w:rPr>
        <w:t>E. 11</w:t>
      </w:r>
    </w:p>
    <w:p>
      <w:r>
        <w:t>L’intégration repose sur le principe selon lequel l’intéressé est apte à subvenir lui-même à ses besoins. Lors du dépôt de sa demande et dans les limites du prévisible, le requérant doit être en mesure de pourvoir à son entretien et à celui de sa famille grâce à son revenu, sa fortune ou des prestations de tiers auxquelles il a droit (par ex. des prestations des assurances sociales, des prestations d’entretien au titre du Code civil suisse du 10 décembre l907 - CCS - RS 210, des allocations cantonales de formation) (FF précité, p. 2648 N. 1.2.2.6).</w:t>
      </w:r>
    </w:p>
    <w:p>
      <w:r>
        <w:rPr>
          <w:b/>
        </w:rPr>
        <w:t>E. 12</w:t>
      </w:r>
    </w:p>
    <w:p>
      <w:r>
        <w:t>Le législateur cantonal veut avant tout que les candidats à la naturalisation ne soient pas, en règle générale, des assistés, notion qu’il convient d’interpréter avec souplesse s’agissant des termes « par sa faute ou par abus » lorsque le candidat bénéficie de l’aide sociale. Nonobstant le fait que le candidat doit en principe être à même de subvenir à ses besoins et à ceux de sa famille dont il a la charge et ne pas être assisté, la disposition en cause ne vise pas le candidat qui serait momentanément au chômage (ATA/67/2013 du 6 février 2013 ; MGC, 1992/I, séance n°9, p. 933 ; C. GUTZWILLER, Droit de la nationalité et fédéralisme en Suisse, thèse, 2008, p. 245).</w:t>
      </w:r>
    </w:p>
    <w:p>
      <w:r>
        <w:rPr>
          <w:b/>
        </w:rPr>
        <w:t>E. 13</w:t>
      </w:r>
    </w:p>
    <w:p>
      <w:r>
        <w:t>Selon le rapport de la commission des droits politiques chargée d’étudier le projet de loi modifiant la loi sur la nationalité genevoise, la définition d’une bonne réputation doit répondre aux critères posés par le Tribunal administratif (devenu la chambre administrative de la Cour de justice le 1er janvier 2011). La bonne réputation est le fait d’être honorablement connu de son entourage au sens large et dans la société. Elle se définit négativement comme « le fait d’avoir enfreint dans un passé récent, les lois régissant la vie des hommes en société, d’avoir heurté au mépris d’autrui les conceptions générales répandues, connues comme des valeurs, et formant la conscience juridique ou morale de la majorité de la population ». Un soin tout particulier est donc apporté à l’examen de la manière dont le candidat respecte les valeurs auxquelles la population est attachée (MGC, 1992/I, séance n°9, p. 934 citant un ATA du 4 février 1976 L.P. contre officier de police). L’autorité est ainsi amenée à prendre en considération les faits passés en vue de</w:t>
      </w:r>
    </w:p>
    <w:p>
      <w:r>
        <w:t>- 12/14 - A/2320/2012 déterminer la réputation d’une personne (C. GUTZWILLER, op. cit., thèse, 2008, p. 244).</w:t>
      </w:r>
    </w:p>
    <w:p>
      <w:r>
        <w:rPr>
          <w:b/>
        </w:rPr>
        <w:t>E. 14</w:t>
      </w:r>
    </w:p>
    <w:p>
      <w:r>
        <w:t>a. En l’espèce, Mme X______ a occupé les services de police à au moins 50 reprises entre le 6 septembre 1985 et 21 janvier 2011 pour des faits divers, tels vol à l’étalage, coups et blessures, menaces, injures, calomnie et infractions à la LRDBH. Elle a également été condamnée à deux reprises, le 7 février 2003 pour vol à une peine de cinq mois d’emprisonnement avec un sursis de cinq ans après avoir effectué vingt-neuf jours de détention préventive, et surtout le 7 novembre 2011 encore pour lésions corporelles simples à une peine de trente jours-amende à CHF 50.- avec un sursis de trois ans. Le délai de mise à l’épreuve de la dernière condamnation en date n’est donc pas encore écoulé.</w:t>
      </w:r>
    </w:p>
    <w:p>
      <w:r>
        <w:t>Elle a également fait l’objet de sanctions administratives à deux reprises, à savoir une suspension de son certificat de cafetier-restaurateur pour douze mois et une amende de CHF 2’000.- infligée le 23 août 1995 pour avoir servi de prête- nom rémunéré, et une sanction de dix-huit mois de suspension de son certificat de cafetier-restaurateur et une amende de CHF 5'000.- pour avoir servi de prête-nom rémunéré infligée le 3 juillet 2001. Partant, Mme X______ a fait l’objet de plusieurs condamnations et affaires de police, bien que son casier judiciaire tel que figurant au dossier soit vierge de toute inscription. De plus, la chronologie des événements démontre que la candidate à la naturalisation n’a pas changé de comportement et qu’elle a encore fait l’objet d’une condamnation pénale en 2011, quand bien même la procédure de naturalisation était en cours.</w:t>
      </w:r>
    </w:p>
    <w:p>
      <w:r>
        <w:t>Certes, la recourante a connu des difficultés en lien avec son précédent mariage, ainsi que de graves problèmes de santé, au point de se voir accorder une rente complète de l’AI. Cependant, douze ans après son divorce, rien n’a changé dans son comportement. Force est de constater qu’elle ne respecte pas l’ordre juridique suisse et n’a pas manifesté son désir de le faire, ce qui l’empêche de remplir la condition des art. 14 let. c LN et 12 let. b LNat.</w:t>
      </w:r>
    </w:p>
    <w:p>
      <w:r>
        <w:t>b. La recourante fait également l’objet de poursuites en cours et d’ADB datant de moins de cinq ans pour un montant de plus de CHF 7'000.-. Trois des ADB concerneraient en outre des créances fiscales. Au bénéfice d’une rente AI entière depuis 1994, Mme X______ a continué à percevoir des revenus de l’exploitation d’établissements publics. Elle a affirmé lors de l’audience de comparution personnelle des parties que ses revenus se montaient à CHF 1’965.-. Les faibles revenus dont disposent la recourante et les poursuites notifiées encore courant 2012 démontrent que Mme X______ peine à subvenir seule à ses besoins, même s’il sied de tenir compte qu’elle perçoit une rente AI entière et n’occupe pas un emploi. Cependant, son état de santé ne l’a pas empêchée de continuer à gérer deux établissements publics et à percevoir des rémunérations complémentaires mensuelles de l’ordre de CHF 1'300.- à CHF 1'500.-. Si l’on peut comprendre que dans sa situation la recourante ait voulu obtenir des revenus supplémentaires, il</w:t>
      </w:r>
    </w:p>
    <w:p>
      <w:r>
        <w:t>- 13/14 - A/2320/2012 n’est en revanche pas acceptable qu’elle se les soit procurés en enfreignant la LRDBH. Partant, la recourante ne remplit pas la condition de l’absence de poursuites et d’ADB au cours des cinq dernières années.</w:t>
      </w:r>
    </w:p>
    <w:p>
      <w:r>
        <w:rPr>
          <w:b/>
        </w:rPr>
        <w:t>E. 15</w:t>
      </w:r>
    </w:p>
    <w:p>
      <w:r>
        <w:t>Au vu de ce qui précède, le recours sera rejeté. Aucun émolument ne sera mis à la charge de la recourante, la procédure étant gratuite (art. 87 al. 1 LPA et 11 du règlement sur les frais, émoluments et indemnités en procédure administrative du 30 juillet 1986 - RFPA - E 5 10.03).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