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ATA/179/2000 vom 16. Juli 1997</w:t>
      </w:r>
    </w:p>
    <w:p>
      <w:r>
        <w:t>GE Cour de justice, 1997-07-16, FR</w:t>
      </w:r>
    </w:p>
    <w:p>
      <w:r>
        <w:rPr>
          <w:b/>
        </w:rPr>
        <w:t xml:space="preserve">Quelle: </w:t>
      </w:r>
      <w:r>
        <w:t>https://mcp.opencaselaw.ch/entscheid/ge_gerichte_ATA_179_2000</w:t>
      </w:r>
    </w:p>
    <w:p>
      <w:r>
        <w:t>FR: GE_GERICHTE ATA/179/2000 du 16 juillet 1997</w:t>
      </w:r>
    </w:p>
    <w:p>
      <w:r>
        <w:t>IT: GE_GERICHTE ATA/179/2000 del 16 luglio 1997</w:t>
      </w:r>
    </w:p>
    <w:p>
      <w:pPr>
        <w:pStyle w:val="Heading2"/>
      </w:pPr>
      <w:r>
        <w:t>Regeste</w:t>
      </w:r>
    </w:p>
    <w:p>
      <w:r>
        <w:t>Résumé: L'acquittement en procédure pénale, d'une personne dont la mise en cause dans un trafic de drogue a fondé un jugement administratif antérieur confirmant la fermeture d'un établissement (au sens de la LRDBH), n'est pas un fait nouveau fondant une révision dudit jugement.</w:t>
      </w:r>
    </w:p>
    <w:p>
      <w:pPr>
        <w:pStyle w:val="Heading2"/>
      </w:pPr>
      <w:r>
        <w:t>Erwägungen</w:t>
      </w:r>
    </w:p>
    <w:p>
      <w:r>
        <w:rPr>
          <w:b/>
        </w:rPr>
        <w:t>E. 1</w:t>
      </w:r>
    </w:p>
    <w:p>
      <w:r>
        <w:t>Selon l'article 81 alinéa 1 de la loi sur la procédure administrative du 12 septembre 1985 (LPA - E 5 10), la demande en révision doit être adressée par écrit à la juridiction qui a statué dans les trois mois dès la découverte du motif de révision.</w:t>
      </w:r>
    </w:p>
    <w:p>
      <w:r>
        <w:t>En l'espèce, le motif de révision invoqué est le jugement du Tribunal de police du 17 septembre 1999, dont les demandeurs en révision n'auraient eu connaissance que dans la semaine du 15 au 19 octobre, voire ultérieurement. Les demandeurs n'apportent aucun élément de preuve à l'appui de leurs allégations, de telle sorte qu'il est impossible de déterminer à quelle date exacte ils ont eu connaissance de ce jugement. Le département quant à lui s'en rapporte à l'appréciation du Tribunal administratif.</w:t>
      </w:r>
    </w:p>
    <w:p>
      <w:r>
        <w:t>La question de la recevabilité formelle de la demande en révision peut néanmoins souffrir de rester indécise, dès lors que cette demande doit de toute façon être rejetée.</w:t>
      </w:r>
    </w:p>
    <w:p>
      <w:r>
        <w:rPr>
          <w:b/>
        </w:rPr>
        <w:t>E. 2</w:t>
      </w:r>
    </w:p>
    <w:p>
      <w:r>
        <w:t>a. Il y a lieu à révision, lorsque dans une affaire réglée par une décision définitive, il apparaît que des faits ou des moyens de preuve nouveaux et importants existent, que le demandeur ne pouvait connaître ou invoquer dans la procédure précédente (art. 80 litt. b LPA).</w:t>
      </w:r>
    </w:p>
    <w:p>
      <w:r>
        <w:t>b.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w:t>
      </w:r>
    </w:p>
    <w:p>
      <w:r>
        <w:t>- 7 -</w:t>
      </w:r>
    </w:p>
    <w:p>
      <w:r>
        <w:t>faits antérieurs à la décision attaquée. Encore faut-il qu'elles n'aient pas pu être administrées lors du premier procès ou que les faits à prouver soient nouveaux, au sens où ils ont été définis (ATF 108 V 171 ss; 99 V 191; 98 II 255; 86 II 386; A. GRISEL, Traité de droit administratif 1984, p.944).</w:t>
      </w:r>
    </w:p>
    <w:p>
      <w:r>
        <w:t>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108 V 171; 101 Ib 222; 99 V 191; 88 II 63; A. GRISEL, op. cit., p. 944; B KNAPP, Précis de droit administratif, 1988, p. 234; F GYGI, Bundesverwaltungsrechtspflege, 1983, pp. 262, 263).</w:t>
      </w:r>
    </w:p>
    <w:p>
      <w:r>
        <w:t>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98 Ia 572; B. KNAPP, op. cit. p. 235). De nouvelles réflexions de nature juridique ne sont pas des motifs de révision (F. GYGI, op. cit. p. 262). La révision n'est pas admise lorsqu'est alléguée, du point de vue du demandeur en</w:t>
      </w:r>
    </w:p>
    <w:p>
      <w:r>
        <w:t>- 8 -</w:t>
      </w:r>
    </w:p>
    <w:p>
      <w:r>
        <w:t>révision, une appréciation juridique erronée de l'autorité qui a pris la décision (ATF 111 Ib 211; ATA du 28 mai 1990 en la cause E.; du 24 juin 1992 en la cause F.).</w:t>
      </w:r>
    </w:p>
    <w:p>
      <w:r>
        <w:rPr>
          <w:b/>
        </w:rPr>
        <w:t>E. 3</w:t>
      </w:r>
    </w:p>
    <w:p>
      <w:r>
        <w:t>Dans la présente cause, les demandeurs se fondent sur l'acquittement de M. S__________ prononcé par l'autorité pénale pour alléguer l'existence d'un fait nouveau. Il y a lieu de relever qu'il ne s'agit pas de faits qui se seraient produits antérieurement à la procédure administrative ayant abouti au jugement dont la révision est demandée et dont les demandeurs n'auraient pas pu faire état dans la procédure précédente. Cela étant, le jugement pénal n'est ici que l'appréciation d'un tribunal sur les preuves administrées en procédure pénale. Cette appréciation différente des faits à laquelle a procédé l'autorité pénale, ne constitue pas un fait nouveau. De plus, l'acquittement prononcé par le Tribunal de police n'est pas motivé par une hypothétique révélation ultérieure de faits préexistants à l'époque du premier jugement administratif, mais qui seraient restés jusqu'alors ignorés. Cet acquittement résulte pour l'essentiel du principe applicable en droit pénal "in dubio pro reo", principe qui n'est précisément pas applicable en procédure administrative. De jurisprudence constante, une appréciation différente d'un même état de fait relève du droit et non du fait (ATF 99 I 279; 86 II 385; ATA X. du 30 avril 1996; ATA S. du 3 juin 1997; RDAF 1989 p. 139 No 141).</w:t>
      </w:r>
    </w:p>
    <w:p>
      <w:r>
        <w:t>En l'espèce, les juges pénaux et administratifs ont eu la connaissance des mêmes faits et aucun élément nouveau dans le cadre de l'instruction de la procédure pénale n'est intervenu entre le moment où le Tribunal de céans a rendu son arrêt et celui où les juges pénaux ont statué.</w:t>
      </w:r>
    </w:p>
    <w:p>
      <w:r>
        <w:t>- 9 -</w:t>
      </w:r>
    </w:p>
    <w:p>
      <w:r>
        <w:t>Il s'ensuit que la demande de révision n'est pas recevable.</w:t>
      </w:r>
    </w:p>
    <w:p>
      <w:r>
        <w:rPr>
          <w:b/>
        </w:rPr>
        <w:t>E. 4</w:t>
      </w:r>
    </w:p>
    <w:p>
      <w:r>
        <w:t>Vu l'issue du litige, un émolument de CHF 1'000.- sera mis conjointement et solidairement à charge des demandeurs.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