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ATA/1795/2019 vom 10. Dezember 2019</w:t>
      </w:r>
    </w:p>
    <w:p>
      <w:r>
        <w:t>GE Cour de justice, 2019-12-10, FR</w:t>
      </w:r>
    </w:p>
    <w:p>
      <w:r>
        <w:rPr>
          <w:b/>
        </w:rPr>
        <w:t xml:space="preserve">Quelle: </w:t>
      </w:r>
      <w:r>
        <w:t>https://mcp.opencaselaw.ch/entscheid/ge_gerichte_ATA_1795_2019</w:t>
      </w:r>
    </w:p>
    <w:p>
      <w:r>
        <w:t>FR: GE_GERICHTE ATA/1795/2019 du 10 décembre 2019</w:t>
      </w:r>
    </w:p>
    <w:p>
      <w:r>
        <w:t>IT: GE_GERICHTE ATA/1795/2019 del 10 dicembre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LEI).</w:t>
      </w:r>
    </w:p>
    <w:p>
      <w:r>
        <w:t>b. En l’espèce, l’autorisation de séjour dont bénéficiait le recourant n’ayant pas été renouvelée, c’est à juste titre que l’OCPM a prononcé son renvoi de Suisse. Le dossier ne fait pas apparaître que l’exécution de cette mesure serait impossible, illicite ou non raisonnablement exigible.</w:t>
      </w:r>
    </w:p>
    <w:p>
      <w:r>
        <w:t>En conclusion, le recours sera rejeté. 8)</w:t>
      </w:r>
    </w:p>
    <w:p>
      <w:r>
        <w:t>Vu l'issue du litige, un émolument de CHF 400.- sera mis à la charge du recourant et aucune indemnité de procédure ne lui sera allouée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