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ATA/178/2014 vom 25. März 2014</w:t>
      </w:r>
    </w:p>
    <w:p>
      <w:r>
        <w:t>GE Cour de justice, 2014-03-25, FR</w:t>
      </w:r>
    </w:p>
    <w:p>
      <w:r>
        <w:rPr>
          <w:b/>
        </w:rPr>
        <w:t xml:space="preserve">Quelle: </w:t>
      </w:r>
      <w:r>
        <w:t>https://mcp.opencaselaw.ch/entscheid/ge_gerichte_ATA_178_2014</w:t>
      </w:r>
    </w:p>
    <w:p>
      <w:r>
        <w:t>FR: GE_GERICHTE ATA/178/2014 du 25 mars 2014</w:t>
      </w:r>
    </w:p>
    <w:p>
      <w:r>
        <w:t>IT: GE_GERICHTE ATA/178/2014 del 25 marzo 2014</w:t>
      </w:r>
    </w:p>
    <w:p>
      <w:pPr>
        <w:pStyle w:val="Heading2"/>
      </w:pPr>
      <w:r>
        <w:t>Erwägungen</w:t>
      </w:r>
    </w:p>
    <w:p>
      <w:r>
        <w:rPr>
          <w:b/>
        </w:rPr>
        <w:t>E. 12</w:t>
      </w:r>
    </w:p>
    <w:p>
      <w:r>
        <w:t>septembre 1985 - LPA - E 5 10). 2)</w:t>
      </w:r>
    </w:p>
    <w:p>
      <w:r>
        <w:t>La qualité pour recourir de M. B______ doit être reconnue en tant que ce dernier allègue une violation de ses droits de patient, tels que prévus par la LS, conformément à l'art. 9 de la loi sur la commission de surveillance des professions de la santé et des droits des patients du 7 avril 2006 (LComPS - K 3 03) (ATA/573/2010 du 31 août 2010 ; ATA/259/2010 du 20 avril 2010). 3)</w:t>
      </w:r>
    </w:p>
    <w:p>
      <w:r>
        <w:t>La commission conclut à l’irrecevabilité du recours au vu de l’absence de conclusions claires et de moyens de preuves.</w:t>
      </w:r>
    </w:p>
    <w:p>
      <w:r>
        <w:t>Même si le recours n’est pas d’une lecture aisée notamment dans la structure de l’exposé, il est compréhensible. Il convient d'admettre, pour éviter tout formalisme excessif, que l’intéressé conteste le classement de sa plainte par le bureau de la commission et sollicite l’annulation de cette décision. Il reprend pour le surplus les conclusions prises devant la commission le 31 octobre 2012 et complété par ses écritures du 18 novembre 2012. L’objet du litige, tel qu’il a été soumis à la commission par M. B______ comprend plusieurs conclusions : la violation de leurs devoirs par différents praticiens, l’accès à son dossier auprès de la Dresse C______, l’obtention et la suppression des notes personnelles de tous les praticiens consultés, une confrontation avec eux, l’apport du dossier A/4319/2007.</w:t>
      </w:r>
    </w:p>
    <w:p>
      <w:r>
        <w:t>Le recours est recevable.</w:t>
      </w:r>
    </w:p>
    <w:p>
      <w:r>
        <w:t>- 8/12 - A/375/2013 4)</w:t>
      </w:r>
    </w:p>
    <w:p>
      <w:r>
        <w:t>La chambre de céans n’a pas besoin d’inviter le préposé cantonal à la protection des données et à la transparence à participer à la procédure de recours en application de l’art. 22 LComPS, la présente ne relevant pas d’une application de l’art. 7 al. 2 LComPS (ATA/22/2014 du 14 janvier 2014). 5)</w:t>
      </w:r>
    </w:p>
    <w:p>
      <w:r>
        <w:t>La recourant sollicite de la chambre de céans qu'elle convoque une audience au cours de laquelle les différents médecins et le recourant pourraient être confrontés. Il sollicite aussi l’apport du dossier A/4319/2007.</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la chambre de céans renonce à procéder aux actes d'instruction sollicités, dans la mesure où ils ne sont pas de nature à influer sur l'issue du litige et qu'elle dispose de tous les éléments nécessaires pour statuer en connaissance de cause. 6)</w:t>
      </w:r>
    </w:p>
    <w:p>
      <w:r>
        <w:t>Le premier grief du recourant consiste dans la bienfacture du travail de différents praticiens. La question de la prescription de la poursuite disciplinaire se pose.</w:t>
      </w:r>
    </w:p>
    <w:p>
      <w:r>
        <w:t>a. L’ancienne loi sur l’exercice des professions de la santé, les établissements médicaux et diverses entreprises du domaine médical du 11 mai 2001 (LPS - K 3 05) ne contenait aucune disposition sur la prescription des sanctions qu'elle instaurait (ATA/37/2001 du 23 juillet 2001 ; ATA/459/1998 du 28 juillet 1998).</w:t>
      </w:r>
    </w:p>
    <w:p>
      <w:r>
        <w:t>- 9/12 - A/375/2013</w:t>
      </w:r>
    </w:p>
    <w:p>
      <w:r>
        <w:t>De jurisprudence constante, le Tribunal administratif avait fixé la prescription relative à la poursuite disciplinaire à cinq ans et la prescription absolue à sept ans et demi pour les infractions commises par les professionnels de la santé. Le bien-fondé de cette jurisprudence avait été confirmé à plusieurs reprises par le Tribunal fédéral (Arrêts du Tribunal fédéral 1P.652/2003 du 8 février 2005, consid. 5 et 2P.180/2002 du 12 août 2003, consid. 5 ; ATA/324/2002 du 11 juin 2002 ; ATA/616/2005 du 20 décembre 2005).</w:t>
      </w:r>
    </w:p>
    <w:p>
      <w:r>
        <w:t>Selon le droit actuel, applicable depuis le 1er septembre 2007, date de l'entrée en vigueur de la loi fédérale sur les professions médicales universitaires du 23 juin 2006 (LPMéd - RS - 811.11),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effectue en rapport avec les faits incriminés entraîne une interruption du délai de prescription (art. 46 al. 2 LPMéd). La poursuite disciplinaire se prescrit dans tous les cas par dix ans à compter de la commission de ceux-ci (art. 46 al. 3 LPMéd) (ATA/509/2013 du 27 août 2013).</w:t>
      </w:r>
    </w:p>
    <w:p>
      <w:r>
        <w:t>b. En l’espèce, à la date du 25 mars 2014, jour du prononcé du présent arrêt, tous les faits intervenus avant le 25 septembre 2006 sont prescrits. Il ressort du dossier que cela concerne les traitements effectués par les Drs J______ (1986 et 1987) et T______ (2004).</w:t>
      </w:r>
    </w:p>
    <w:p>
      <w:r>
        <w:t>La commission a écarté les griefs relatifs aux Drs D______ et M______, au motif principalement que les deux praticiens étaient intervenus en qualité de médecin-conseil et n’étaient pas dans un lien thérapeutique avec le patient. Cette argumentation est fondée. Le recourant précise toutefois qu’il a eu, avec chacun des deux médecins, un autre contact. Le Dr D______ l’aurait renvoyé pour s’être présenté avec cinq minutes de retard alors que le Dr M______ l’aurait reçu en qualité de médecin-dentiste. Le Dr D______ n’est donc précisément pas intervenu médicalement puisqu’il a renvoyé le patient. Les griefs du recourant à l’encontre du Dr M______ ne sont pas suffisamment précis pour pouvoir fonder autre chose qu’un classement, à l’instar des critiques émises contre la Dresse P______ et du Dr H______. Ceux-ci sont cités par l’intéressé, mais aucune pièce du dossier ne confortent l’existence d’un traitement inadéquat ni même d’un lien thérapeutique. Les griefs à leur encontre ne sont pas précisés. C’est ainsi à juste titre que la commission a classé la plainte du recourant à l’encontre de ces praticiens.</w:t>
      </w:r>
    </w:p>
    <w:p>
      <w:r>
        <w:t>Le refus de prise en charge du Dr S______ relève du privilège du médecin, libre d’effectuer les actes médicaux qu’il estime judicieux sur le patient et de refuser ceux qu’il juge infondés. L’argumentation du bureau de la commission est parfaitement pertinente à cet égard.</w:t>
      </w:r>
    </w:p>
    <w:p>
      <w:r>
        <w:t>- 10/12 - A/375/2013</w:t>
      </w:r>
    </w:p>
    <w:p>
      <w:r>
        <w:t>Concernant la Dresse C______, il ressort du dossier médical que le patient aurait été traité par celle-ci du 5 octobre 2000 au 21 juin 2004. Il aurait repris contact avec elle en 2012 selon le Dr S______. Les démarches de 2012 ont tendu à la récupération du dossier. Dans ces conditions, même les dernières interventions médicales que le recourant reproche au médecin, sont prescrites. 7)</w:t>
      </w:r>
    </w:p>
    <w:p>
      <w:r>
        <w:t>Le recourant souhaite obtenir copie de notes personnelles de tous les praticiens qui l’ont traité.</w:t>
      </w:r>
    </w:p>
    <w:p>
      <w:r>
        <w:t>Le patient a le droit de consulter son dossier et de s’en faire expliquer la signification. Il peut s’en faire remettre en principe gratuitement les pièces, ou les faire transmettre au professionnel de la santé de son choix. Ce droit ne s’étend pas aux notes rédigées par le professionnel de la santé exclusivement pour son usage personnel, ni aux données concernant des tiers et protégées par le secret professionnel (art. 55 LS).</w:t>
      </w:r>
    </w:p>
    <w:p>
      <w:r>
        <w:t>L’obtention des notes personnelles des médecins étant expressément exclue par l’art. 55 LS, ce grief sera rejeté. 8)</w:t>
      </w:r>
    </w:p>
    <w:p>
      <w:r>
        <w:t>Concernant l’accès à son propre dossier, le recourant possède un droit à l’obtenir, conformément à l’art. 55 LS. S’il est réjouissant de constater que le recourant semble, enfin, avoir pu prendre possession des documents auxquels il avait droit depuis longtemps, il est regrettable qu’il ait fallu que le justiciable soit contraint d’interjeter recours pour obtenir un dossier lisible et complet. Savoir si le praticien concerné a violé la LS en ne remettant pas d’emblée et à la première demande le dossier au patient ne fait plus l’objet du présent litige, la conclusion du recourant ayant été satisfaite. 9)</w:t>
      </w:r>
    </w:p>
    <w:p>
      <w:r>
        <w:t>Au vu de ce qui précède, le recours sera rejeté. 10) Compte tenu des circonstances du cas d'espèce, aucun émolument ne sera mis à la charge du recourant (art. 87 al. 1 LPA).</w:t>
      </w:r>
    </w:p>
    <w:p>
      <w:r>
        <w:t>Aucune indemnité de procédure ne sera allouée (art. 87 al. 2 LPA).</w:t>
      </w:r>
    </w:p>
    <w:p>
      <w:r>
        <w:t>* * * * *</w:t>
      </w:r>
    </w:p>
    <w:p>
      <w:r>
        <w:t>- 11/12 - A/375/2013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