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ATA/175/2022 vom 17. Februar 2022</w:t>
      </w:r>
    </w:p>
    <w:p>
      <w:r>
        <w:t>GE Cour de justice, 2022-02-17, FR</w:t>
      </w:r>
    </w:p>
    <w:p>
      <w:r>
        <w:rPr>
          <w:b/>
        </w:rPr>
        <w:t xml:space="preserve">Quelle: </w:t>
      </w:r>
      <w:r>
        <w:t>https://mcp.opencaselaw.ch/entscheid/ge_gerichte_ATA_175_2022</w:t>
      </w:r>
    </w:p>
    <w:p>
      <w:r>
        <w:t>FR: GE_GERICHTE ATA/175/2022 du 17 février 2022</w:t>
      </w:r>
    </w:p>
    <w:p>
      <w:r>
        <w:t>IT: GE_GERICHTE ATA/175/2022 del 17 febbraio 2022</w:t>
      </w:r>
    </w:p>
    <w:p>
      <w:pPr>
        <w:pStyle w:val="Heading2"/>
      </w:pPr>
      <w:r>
        <w:t>Regeste</w:t>
      </w:r>
    </w:p>
    <w:p>
      <w:r>
        <w:t>Résumé: Recourant de nationalité cubaine qui n'a pas quitté la Suisse malgré une décision d'expulsion entrée en force. Au vu de ses déclarations contradictoires, sa volonté de se soumettre à la décision d’expulsion ne peut pas être retenue. Les conditions de la détention administrative pour insoumission sont remplies. L'absence d'un accord de réadmission avec l'État d'origine ne constitue pas une condition pour un renvoi forcé vers un pays donné. Il existe des chances sérieuses que la demande de retour du recourant à Cuba soit admise. Le TAPI a, à juste titre, limitée la détention administrative à un mois. Recours rejeté.</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9 février 2022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t>b.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c. Selon l'art. 78 al. 1 LEI, si l'étranger n'a pas obtempéré à l'injonction de quitter la Suisse dans le délai prescrit et que la décision de renvoi ou d'expulsion entrée en force rendue notamment sur la base de la LEI ou de l'art. 66abis CP ne peut être exécutée, en raison de son comportement, il peut être placé en détention</w:t>
      </w:r>
    </w:p>
    <w:p>
      <w:r>
        <w:t>- 9/13 - A/270/2022 afin de garantir qu'il quittera effectivement le pays. L'art. 78 al. 1 LEI précise qu'une détention administrative pour insoumission ne peut être prononcée que pour autant que les conditions de la détention en vue du renvoi au sens de l'art. 76 LEI ne soient pas remplies et qu'il n'existe pas d'autre mesure moins contraignante permettant d'atteindre l'objectif visé.</w:t>
      </w:r>
    </w:p>
    <w:p>
      <w:r>
        <w:t>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(ATF 147 II 49 consid. 2.2.1; 140 II 409 consid. 2.1; 135 II 105 consid. 2.2.1; 133 II 97 consid. 2.2). La détention pour insoumission apparaît ainsi comme une ultima ratio, dans la mesure où il n'existe plus d'autres mesures permettant d'aboutir à ce que l'étranger présent illégalement en Suisse soit renvoyé dans son pays (ATF 147 II 49 consid. 2.2.2; 140 II 409 consid. 2.1).</w:t>
      </w:r>
    </w:p>
    <w:p>
      <w:r>
        <w:t>Selon la jurisprudence, l'art. 78 LEI est seul applicable, à l'exclusion de l'art. 76 LEI, si l'exécution du renvoi ou de l'expulsion s'avère impossible sans la collaboration de l'étranger (ATF 134 I 92 consid. 2.3.1; arrêts du Tribunal fédéral 2C_188/2020 du 15 avril 2020 consid. 7.7; 2C_79/2017 du 13 février 2017 consid. 3.3.2).</w:t>
      </w:r>
    </w:p>
    <w:p>
      <w:r>
        <w:t>Un refus de l'étranger de rentrer dans son pays d'origine, doublé de l'impossibilité d'organiser un renvoi forcé vers ce pays, exclut la détention en vue du renvoi au sens de l'art. 76 LEI (art. 80 al. 6 let. a LEI; arrêt du Tribunal fédéral 2C_188/2020 du 15 avril 2020 consid. 7.7 et les références). Ainsi, si le retour forcé est exclu, seule une détention pour insoumission entre en considération (arrêt du Tribunal fédéral 2C_624/2011 du 12 septembre 2011 consid. 2.3).</w:t>
      </w:r>
    </w:p>
    <w:p>
      <w:r>
        <w:t>d. En l’espèce, le recourant, qui fait l’objet d’une décision d’expulsion entrée en force, n’a pas quitté le territoire helvétique. Les deux premières conditions de l'art. 78 al. 1 LEI sont ainsi réunies.</w:t>
      </w:r>
    </w:p>
    <w:p>
      <w:r>
        <w:t>Selon les informations recueillies par le SEM auprès de l'ambassade de B______ à Berne, tout ressortissant B______ séjournant à l'étranger ou ayant « émigré » pouvait soumettre, en personne et de son propre chef, une demande par l'entremise de la représentation diplomatique B______ compétente sur place. Les demandes étaient transmises au Ministère de l'Intérieur, qui statuait dans un délai maximal de nonante jours. La possibilité d’exécuter la décision d’expulsion dépendait donc de la démarche à entreprendre par l’étranger.</w:t>
      </w:r>
    </w:p>
    <w:p>
      <w:r>
        <w:t>Toutefois et contrairement à ce qu’il soutient, le recourant n’a pas systématiquement collaboré à l’organisation de son renvoi. En effet, s’il a, dans un premier temps, suivi les conseils du SPI et écrit au consulat B______ et au SEM fin 2019 pour expliquer sa situation, il a ensuite déclaré, le 12 octobre 2021, au</w:t>
      </w:r>
    </w:p>
    <w:p>
      <w:r>
        <w:t>- 10/13 - A/270/2022 TAPEM qu’il ne souhaitait pas de libération conditionnelle, car les conditions de réinsertion étaient inexistantes. À sa connaissance, il ne pouvait pas être renvoyé à B______ « pour des raisons de sécurité ». Le TAPEM a d’ailleurs retenu « l’attitude réfractaire » du recourant face au renvoi. Au commissaire de police, il a déclaré qu’il souhaitait retourner à B______, alors que lors de l’audience devant le TAPI, il a soutenu le contraire, déclarant qu’il ne collaborerait jamais avec les autorités B______. Dans son recours, il a soutenu que ses propos ne traduisaient pas sa volonté profonde et il a produit, avec sa réplique, la demande formelle adressée aux autorités B______ afin d’obtenir l’autorisation de celles-ci de retourner dans son pays.</w:t>
      </w:r>
    </w:p>
    <w:p>
      <w:r>
        <w:t>Au vu des déclarations contradictoires du recourant quant à sa volonté de se soumettre à la décision d’expulsion prononcée à son encontre, celle-ci ne peut pas être retenue. En outre, il n’a adressé la demande formelle nécessaire à l’exécution de son expulsion auprès de la représentation diplomatique B______ qu’au cours de la présente procédure de recours, à savoir le 15 février 2022. C’est ainsi à juste titre que le TAPI, procédant par substitution de motifs, a retenu que les conditions de la détention administrative pour insoumission étaient remplies.</w:t>
      </w:r>
    </w:p>
    <w:p>
      <w:r>
        <w:t>La demande idoine ayant été adressée à l’ambassade de B______, elle sera transmise au Ministère de l’Intérieur, qui doit s’exprimer dans un délai maximal de nonante jours. Compte tenu de l’absence de collaboration du recourant, qui n’a procédé à la démarche qu’il était seul à pouvoir effectuer pour faire avancer la procédure d’expulsion que sous la contrainte de la procédure en cours, il convient d’admettre que les conditions de l’art. 78 LEI demeurent remplies en l’état. 4)</w:t>
      </w:r>
    </w:p>
    <w:p>
      <w:r>
        <w:t>Il reste à vérifier que la mesure prononcée respecte le principe de la proportionnalité, ce que conteste le recourant, exposant en particulier que son renvoi serait impossible.</w:t>
      </w:r>
    </w:p>
    <w:p>
      <w:r>
        <w:t>a.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La détention pour insoumission doit en tous les cas respecter le principe de la proportionnalité, ce qui suppose d'examiner l'ensemble des circonstances pour déterminer si elle paraît appropriée, ainsi que nécessaire, et s'il existe un rapport raisonnable entre les moyens (détention) et le but visé (le changement de comportement) (ATF 140 II 409 consid. 2.1; 135 II 105 consid. 2.2.1; 134 II 201</w:t>
      </w:r>
    </w:p>
    <w:p>
      <w:r>
        <w:t>- 11/13 - A/270/2022 consid. 2.2.2). Le refus explicite de collaborer de la personne concernée est un indice important, mais d'autres éléments entrent aussi en compte (ATF 135 II 105 consid. 2.2.2;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134 I 92 consid. 2.3.2 et les arrêts cités). Il faut également que l'exécution de la mesure de renvoi semble possible dans un délai prévisible respectivement raisonnable avec une probabilité suffisante. La détention viole l'art. 80 al. 6 let. LEI, ainsi que le principe de proportionnalité lorsqu'il y a de bonnes raisons de penser que tel ne pourra pas être le cas (ATF 147 II 49 consid. 2.2.3; 130 II 56 consid. 4.1.3).</w:t>
      </w:r>
    </w:p>
    <w:p>
      <w:r>
        <w:t>Si l'exécution forcée de l'expulsion vers un pays est exclue, elle ne peut être qualifiée de possible dans un délai prévisible et donc de réalisable que si le juge dispose d'indications suffisamment concrètes à ce sujet, indications fournies notamment par le SEM. La détention ne doit être levée que si la possibilité de procéder au refoulement est inexistante ou hautement improbable et purement théorique, mais pas s'il y a une chance sérieuse, bien que mince, d'y procéder (ATF 130 II 56 consid. 4. 1. 3 ; arrêts du Tribunal fédéral 2C_280/2021 du 22 avril 2021 consid. 2.2.2 ; 2C_634/2020 et 2C_635/2020 du 3 septembre 2020 consid. 6.1 ; 2C_597/2020 du 3 août 2020 consid. 4.1).</w:t>
      </w:r>
    </w:p>
    <w:p>
      <w:r>
        <w:t>c. En l’espèce, le recourant se prévaut, notamment, de l'absence d'accord de réadmission entre B______ et la Suisse pour soutenir que son expulsion n’est pas possible. Or, un accord de réadmission avec un État tiers ne constitue pas une condition pour un renvoi forcé vers un pays donné, un renvoi pouvant être organisé au cas par cas avec le pays concerné (art. 5 de l'ordonnance fédérale du 11 août 1999 sur l'exécution du renvoi et de l'expulsion d'étrangers [OERE; RS 142.281] ; arrêt du Tribunal fédéral 2C_560/2021 du 3 août 2021 consid. 7.2).</w:t>
      </w:r>
    </w:p>
    <w:p>
      <w:r>
        <w:t>Il fait également valoir que le SPI avait indiqué, dans son rapport du 25 mai 2021, qu’aucune réintégration à B______ n’avait pu être opérée à cette date. Toutefois, cette affirmation n’émane pas d’un service chargé de l’exécution de renvois, d’une part. D’autre part, elle ne précise pas si la ou les personnes concernées disposaient encore d’un passeport B______ valable et avaient déposé la demande formelle et volontaire requise pour obtenir l’autorisation de retourner dans leur pays. L’affirmation du SPI ne permet donc pas d’en déduire qu’un retour, volontaire ou non, d’un ressortissant B______ dans son pays ne serait pas possible. Par ailleurs, selon les informations fournies par le SEM, la demande formelle est transmise au Ministère de l’Intérieur pour décision dans un délai relativement rapide. Si, certes, aucun exemple de renvoi n’est cité par le commissaire depuis ce changement légal, il convient de relever que celui-ci est intervenu relativement récemment, de sorte que ce seul élément ne permet pas de</w:t>
      </w:r>
    </w:p>
    <w:p>
      <w:r>
        <w:t>- 12/13 - A/270/2022 considérer que la démarche entreprise le 15 février 2022 par le recourant serait d’emblée vouée à l’échec. Au contraire, le changement légal traduit une volonté de l’État B______ d’inciter ses ressortissants à retourner au pays. Il y a ainsi lieu de retenir, à ce stade, qu’il existe des chances sérieuses que la demande du recourant soit admise, notamment au regard du fait qu’une partie de sa famille y vit encore, notamment un de ses enfants et sa sœur. Aucun élément au dossier ni explication fournie par le recourant ne rend vraisemblable qu’il aurait rencontré des difficultés avec ses chefs militaires ni qu’il avait été considéré comme déserteur par les autorités B______. Ses allégations à cet égard demeurent floues et générales. Enfin, il ne peut non plus être retenu que sa seule condamnation pénale en Suisse constituerait un frein rédhibitoire à la délivrance en sa faveur de l’autorisation de se rendre dans son pays d’origine, dont il a toujours la nationalité.</w:t>
      </w:r>
    </w:p>
    <w:p>
      <w:r>
        <w:t>Finalement, la détention administrative ayant débuté le 25 janvier 2022, sa durée demeure largement compatible avec la limite posée par l’art. 79 LEI, étant relevé que le TAPI l’a, à juste titre, limitée à un mois.</w:t>
      </w:r>
    </w:p>
    <w:p>
      <w:r>
        <w:t>Au vu de ce qui précède, il sera retenu que la détention administrative du recourant est conforme à la loi et au principe de proportionnalité.</w:t>
      </w:r>
    </w:p>
    <w:p>
      <w:r>
        <w:t>Le recours sera ainsi rejeté. 5)</w:t>
      </w:r>
    </w:p>
    <w:p>
      <w:r>
        <w:t>La procédure étant gratuite, il n’est pas perçu d’émolument. Vu son issue,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