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ATA/174/2014 vom 21. März 2014</w:t>
      </w:r>
    </w:p>
    <w:p>
      <w:r>
        <w:t>GE Cour de justice, 2014-03-21, FR</w:t>
      </w:r>
    </w:p>
    <w:p>
      <w:r>
        <w:rPr>
          <w:b/>
        </w:rPr>
        <w:t xml:space="preserve">Quelle: </w:t>
      </w:r>
      <w:r>
        <w:t>https://mcp.opencaselaw.ch/entscheid/ge_gerichte_ATA_174_2014</w:t>
      </w:r>
    </w:p>
    <w:p>
      <w:r>
        <w:t>FR: GE_GERICHTE ATA/174/2014 du 21 mars 2014</w:t>
      </w:r>
    </w:p>
    <w:p>
      <w:r>
        <w:t>IT: GE_GERICHTE ATA/174/2014 del 21 marzo 2014</w:t>
      </w:r>
    </w:p>
    <w:p>
      <w:pPr>
        <w:pStyle w:val="Heading2"/>
      </w:pPr>
      <w:r>
        <w:t>Erwägungen</w:t>
      </w:r>
    </w:p>
    <w:p>
      <w:r>
        <w:rPr>
          <w:b/>
        </w:rPr>
        <w:t>E. 3</w:t>
      </w:r>
    </w:p>
    <w:p>
      <w:r>
        <w:t>; ATA/213/2009 du 29 avril 2009 consid. 2). Elles ne sauraient, en principe tout au</w:t>
      </w:r>
    </w:p>
    <w:p>
      <w:r>
        <w:t>- 4/5 - A/3538/2013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La question de la recevabilité de de la demande de révision et de la requête en tant qu'elles visent la décision du Scarpa du 24 juin 2011 peut demeurer ouverte dès lors que la mesure sollicitée tant pour celle-ci que pour l'ATA/480/2012 revient en réalité à en annuler les effets, ce qui se confond avec les conclusions au fond visant à leur annulation. Elles ne peuvent dès lors qu'être refusées.</w:t>
      </w:r>
    </w:p>
    <w:p>
      <w:r>
        <w:t>C'est le lieu de relever que la requérante ne démontre pas l'existence d'un dommage irréparable du seul fait que le Scarpa a obtenu un séquestre sur un bien immobilier lui appartenant, eu égard aux dispositions de la loi fédérale sur la poursuite pour dettes et la faillite du 11 avril 1889 (LP - RS 281.1). 5) La requête de mesures provisionnelles dont est assortie la demande de révision du 5 novembre 2013 sera rejetée.</w:t>
      </w:r>
    </w:p>
    <w:p>
      <w:r>
        <w:t>Le sort des frais de la procédure est réservé jusqu’à droit jugé au fond. LA CHAMBRE ADMINISTRATIVE rejette la requête de mesures provisionnelles formulée par Madame D______ dans le cadre de la demande de révision du 5 novembre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D______, ainsi qu’au service cantonal d’avance et de recouvrement des pensions alimentaires.</w:t>
      </w:r>
    </w:p>
    <w:p>
      <w:r>
        <w:t>- 5/5 - A/3538/2013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