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ATA/174/2004 vom 2. März 2004</w:t>
      </w:r>
    </w:p>
    <w:p>
      <w:r>
        <w:t>GE Cour de justice, 2004-03-02, FR</w:t>
      </w:r>
    </w:p>
    <w:p>
      <w:r>
        <w:rPr>
          <w:b/>
        </w:rPr>
        <w:t xml:space="preserve">Quelle: </w:t>
      </w:r>
      <w:r>
        <w:t>https://mcp.opencaselaw.ch/entscheid/ge_gerichte_ATA_174_2004</w:t>
      </w:r>
    </w:p>
    <w:p>
      <w:r>
        <w:t>FR: GE_GERICHTE ATA/174/2004 du 2 mars 2004</w:t>
      </w:r>
    </w:p>
    <w:p>
      <w:r>
        <w:t>IT: GE_GERICHTE ATA/174/2004 del 2 marzo 2004</w:t>
      </w:r>
    </w:p>
    <w:p>
      <w:pPr>
        <w:pStyle w:val="Heading2"/>
      </w:pPr>
      <w:r>
        <w:t>Regeste</w:t>
      </w:r>
    </w:p>
    <w:p>
      <w:r>
        <w:t>Résumé: Travaux de modernisation de cuisines et salles de bains dans le cadre plus général de travaux de transformation (assainissement) au sens des art. 3 al.1 et 9 LDTR. Il est parfaitement rationnel de profiter du chantier consécutif aux travaux d'assainissement pour remplacer les installations en place, ces dernières devant de toute façon être démontées dans le cadre desdits travaux. Enfin, compte tenu de la nature des travaux, de leur ampleur et de la vétusté des agencements existants, il apparaît plus coûteux de les réinstaller, sachant qu'à court terme, ils devront de toute façon être changés.</w:t>
      </w:r>
    </w:p>
    <w:p>
      <w:pPr>
        <w:pStyle w:val="Heading2"/>
      </w:pPr>
      <w:r>
        <w:t>Erwägungen</w:t>
      </w:r>
    </w:p>
    <w:p>
      <w:r>
        <w:rPr>
          <w:b/>
        </w:rPr>
        <w:t>E. 1</w:t>
      </w:r>
    </w:p>
    <w:p>
      <w:r>
        <w:t>a. Interjeté en temps utile devant la juridiction compétente, le recours est recevable (art. 56A de la loi sur l'organisation judiciaire du 22 novembre 1941 - LOJ - E 2 05; art. 63 al. 1 litt. a de la loi sur la procédure administrative du 12 septembre 1985 - LPA - E 5 10).</w:t>
      </w:r>
    </w:p>
    <w:p>
      <w:r>
        <w:t>b. En application de l'article 61 alinéa 2 LPA, les juridictions administratives n'ont pas compétence pour apprécier l'opportunité de la décision attaquée, sauf exception prévue par la loi, non remplie dans la présente espèce.</w:t>
      </w:r>
    </w:p>
    <w:p>
      <w:r>
        <w:rPr>
          <w:b/>
        </w:rPr>
        <w:t>E. 2</w:t>
      </w:r>
    </w:p>
    <w:p>
      <w:r>
        <w:t>Les travaux faisant l'objet de l'autorisation de construire (APA 19'561-6) sont des travaux de transformation au sens de l'article 3 alinéa 1 et 9 LDTR, ce qu'aucune des parties ne conteste.</w:t>
      </w:r>
    </w:p>
    <w:p>
      <w:r>
        <w:rPr>
          <w:b/>
        </w:rPr>
        <w:t>E. 3</w:t>
      </w:r>
    </w:p>
    <w:p>
      <w:r>
        <w:t>a. À teneur de l'article 9 alinéa 1 LDTR, une autorisation est nécessaire pour toute transformation ou rénovation au sens de l'article 3 alinéa 1.</w:t>
      </w:r>
    </w:p>
    <w:p>
      <w:r>
        <w:t>b. L'autorisation est notamment accordée lorsque les travaux répondent à une nécessité (...) (lettre d) ou, lorsque l'on est en présence de travaux de rénovation, soit de remise en état, même partielle, de tout ou partie d'une maison d'habitation, en améliorant le confort existant sans modifier la distribution des logements (art. 3 al. 1 lettre d et 9 al. 1 lettre e LDTR).</w:t>
      </w:r>
    </w:p>
    <w:p>
      <w:r>
        <w:t>c. Selon la jurisprudence, la notion de rénovation couvre tous les travaux d'entretien, de réparation et de modernisation qui laissent intact le volume, l'aspect extérieur et la destination de l'immeuble; ces travaux constituent une transformation s'ils provoquent des modifications allant au delà de ce qui est usuel, comme par exemple un important accroissement du confort (ATF du 9 février 1993 en la cause L. confirmant l'ATA du 24 juin</w:t>
      </w:r>
    </w:p>
    <w:p>
      <w:r>
        <w:t>- 7 -</w:t>
      </w:r>
    </w:p>
    <w:p>
      <w:r>
        <w:t>1992 publié in SJ 1994 p. 531; RDAF 1988 p. 383).</w:t>
      </w:r>
    </w:p>
    <w:p>
      <w:r>
        <w:t>En l'espèce, il ressort des rapports techniques du Groupe H des 31 août et 14 octobre 2002, que des travaux d'assainissement sont indispensables dans les immeubles, construits dans les années 50, en vue du remplacement des conduites d'alimentation d'eaux chaude et froide et des colonnes d'écoulement, de la mise sous sécurité des immeubles et de la mise en conformité des réseaux électriques. Les travaux de rénovation et modernisation des cuisines et salles de bains envisagés sont étroitement liés à cet assainissement et, compte tenu de la durée de vie des installations concernées, pour la plupart d'origine, ils apparaissent raisonnables et proportionnés. Le tribunal de céans relève enfin qu'il est parfaitement rationnel de profiter du chantier consécutif aux travaux d'assainissement pour remplacer les installations en place, ces dernières devant de toute façon être démontées dans le cadre desdits travaux (voir ég. à ce sujet ATA B. du 5 août 1999). Il ressort en effet des pièces versées à la procédure que l'exécution des travaux d'assainissement nécessite, pour des raisons techniques, la dépose des appareils existants dans les salles de bains et cuisines. Partant, compte tenu de la nature des travaux, de leur ampleur et de la vétusté des agencements existants il apparaît plus coûteux de les réinstaller, sachant qu'à court terme, ils devront de toute façon être changés (D. LACHAT, "Le bail à loyer", 1997, p. 567).</w:t>
      </w:r>
    </w:p>
    <w:p>
      <w:r>
        <w:rPr>
          <w:b/>
        </w:rPr>
        <w:t>E. 4</w:t>
      </w:r>
    </w:p>
    <w:p>
      <w:r>
        <w:t>a. Cela étant, l'article 9 alinéa 2 LDTR précise encore que le département accorde l'autorisation si les logements transformés répondent, quant à leur genre, leur loyer ou leur prix, aux besoins prépondérants de la population. Il tient compte, dans son appréciation du genre, de la typologie et de la qualité des logements existants (lettre a).</w:t>
      </w:r>
    </w:p>
    <w:p>
      <w:r>
        <w:t>b. Par besoins prépondérants de la population, il faut entendre les loyers accessibles à la majorité de la population. Au 1er janvier 1999, les loyers correspondant aux besoins prépondérants de la population sont compris entre CHF 2'400.- et CHF 3'225.- la pièce par année (art.</w:t>
      </w:r>
    </w:p>
    <w:p>
      <w:r>
        <w:rPr>
          <w:b/>
        </w:rPr>
        <w:t>E. 9</w:t>
      </w:r>
    </w:p>
    <w:p>
      <w:r>
        <w:t>al. 3 LDTR). Le département fixe le montant maximum des loyers après travaux (art. 11 et ss LDTR).</w:t>
      </w:r>
    </w:p>
    <w:p>
      <w:r>
        <w:t>En l'espèce, le coût des travaux tels qu'arrêtés par le DAEL à CHF 2'737'500.- ainsi que son incidence sur les loyers faisant passer l'état locatif actuel de CHF</w:t>
      </w:r>
    </w:p>
    <w:p>
      <w:r>
        <w:t>- 8 -</w:t>
      </w:r>
    </w:p>
    <w:p>
      <w:r>
        <w:t>527'004.- à CHF 642'192.-, soit de CHF 2'417.- à CHF 2'946.- la pièce par année est conforme aux pièces produites et n'est pas critiquable au regard de l'article</w:t>
      </w:r>
    </w:p>
    <w:p>
      <w:r>
        <w:rPr>
          <w:b/>
        </w:rPr>
        <w:t>E. 11</w:t>
      </w:r>
    </w:p>
    <w:p>
      <w:r>
        <w:t>LDTR. En particulier, ces travaux n'ont pas pour conséquence une hausse de loyer soustrayant les logements concernés aux besoins prépondérants de la population.</w:t>
      </w:r>
    </w:p>
    <w:p>
      <w:r>
        <w:t>5. Reste encore à examiner si, comme le soutiennent les intimés, le projet d'aménagement des cuisines modifie la typologie des habitations, ce en violation de l'article 9 alinéa 2 lettre a LDTR.</w:t>
      </w:r>
    </w:p>
    <w:p>
      <w:r>
        <w:t>Dans le cadre de l'application de l'article 9 alinéa 2 LDTR, le tribunal de céans a déjà eu l'occasion de relever qu'il fallait tenir compte de l'ensemble des éléments de pondération que représentent les critères prévus aux lettres a) à e) (ATA G.-I. du 9 février 1999). Il appartient en effet au département d'effectuer une appréciation globale, sous peine de tomber dans un schématisme que le législateur a expressément voulu éviter. A l'époque de la révision de la LDTR, le Conseil d'Etat avait également insisté sur l'absolue nécessité d'une application raisonnable de cette loi, sous peine de voir de nombreux projets ne jamais être réalisés et se poursuivre le phénomène de vieillissement et de détérioration du parc locatif genevois (Mémorial des séances du Grand Conseil, 1995 V, pp. 4565-4566).</w:t>
      </w:r>
    </w:p>
    <w:p>
      <w:r>
        <w:t>Or, en l'espèce, le résultat de cette appréciation globale plaide en faveur de la délivrance de l'autorisation requise. En effet, après travaux, les logements considérés continueront à correspondre non seulement par leur loyer mais également par leur genre, aux besoins prépondérants de la population, sans parler de leur qualité qui s'en trouvera nettement améliorée. Partant, quand bien même la typologie des logements serait modifiée, question qui sera laissée ouverte dans la présente espèce, ce seul critère ne permettait pas d'annuler en bloc, comme l'a fait la commission, l'autorisation litigieuse.</w:t>
      </w:r>
    </w:p>
    <w:p>
      <w:r>
        <w:t>En décidant de faire prévaloir l'encouragement aux travaux de rénovation et transformation et, à terme, la mise sur le marché d'appartements globalement mieux adaptés aux besoins prépondérants de la population, sur l'intérêt à la préservation de l'habitat et des conditions de vie existants, le département n'a en effet pas violé les buts fixés par la LDTR (art. 1 al. 1 et 2 LDTR; Mémorial 1996, pp. 60 et 69).</w:t>
      </w:r>
    </w:p>
    <w:p>
      <w:r>
        <w:t>- 9 -</w:t>
      </w:r>
    </w:p>
    <w:p>
      <w:r>
        <w:t>6. Le recours sera dès lors admis et la décision attaquée annulée.</w:t>
      </w:r>
    </w:p>
    <w:p>
      <w:r>
        <w:t>Au vu de ce qui précède, un émolument de CHF 1'000.- sera mis à la charge de l'intimé qui succombe. Une indemnité de procédure, en CHF 1'000.- sera allouée à la recourante, à la charge de M. Staudenmann.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