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ATA/1748/2019 vom 3. Dezember 2019</w:t>
      </w:r>
    </w:p>
    <w:p>
      <w:r>
        <w:t>GE Cour de justice, 2019-12-03, FR</w:t>
      </w:r>
    </w:p>
    <w:p>
      <w:r>
        <w:rPr>
          <w:b/>
        </w:rPr>
        <w:t xml:space="preserve">Quelle: </w:t>
      </w:r>
      <w:r>
        <w:t>https://mcp.opencaselaw.ch/entscheid/ge_gerichte_ATA_1748_2019</w:t>
      </w:r>
    </w:p>
    <w:p>
      <w:r>
        <w:t>FR: GE_GERICHTE ATA/1748/2019 du 3 décembre 2019</w:t>
      </w:r>
    </w:p>
    <w:p>
      <w:r>
        <w:t>IT: GE_GERICHTE ATA/1748/2019 del 3 dicembre 2019</w:t>
      </w:r>
    </w:p>
    <w:p>
      <w:pPr>
        <w:pStyle w:val="Heading2"/>
      </w:pPr>
      <w:r>
        <w:t>Erwägungen</w:t>
      </w:r>
    </w:p>
    <w:p>
      <w:r>
        <w:rPr>
          <w:b/>
        </w:rPr>
        <w:t>E. 12</w:t>
      </w:r>
    </w:p>
    <w:p>
      <w:r>
        <w:t>septembre 1985 (LPA - E 5 10), il y a lieu à révision lorsque, dans une affaire réglée par une décision définitive, il apparaît qu’un crime ou un délit, établi par une procédure pénale ou d’une autre manière, a influencé la décision (let. a), que des faits ou des moyens de preuve nouveaux et importants existent, que le recourant ne pouvait connaître ou invoquer dans la procédure précédente (let. b), que par inadvertance, la décision ne tient pas compte de faits invoqués et établis par pièce (let. c), que la juridiction n’a pas statué sur certaines conclusions des parties de manière à commettre un déni de justice formel (let. d) ou que la juridiction qui a statué n’était pas composée comme la loi l’ordonne ou que les dispositions sur la récusation ont été violées (let. e).</w:t>
      </w:r>
    </w:p>
    <w:p>
      <w:r>
        <w:t>En vertu de l’art. 81 LPA, la demande de révision doit être adressée par écrit à la juridiction qui a rendu la décision dans les trois mois dès la découverte du motif de révision (al. 1). La demande de révision doit être toutefois présentée au plus tard dans les dix ans à compter de la notification de la décision. Le cas de révision de l’art. 80 let. a LPA est réservé. Dans ce cas, la révision peut avoir lieu d’office, notamment sur communication du Ministère public (al. 2). Les art. 64 et 65 LPA sont applicables par analogie. La demande doit, en particulier, indiquer le motif de révision et contenir les conclusions du requérant pour le cas où la révision serait admise et une nouvelle décision prise (al. 3).</w:t>
      </w:r>
    </w:p>
    <w:p>
      <w:r>
        <w:t>Selon l’art. 82 LPA, dès le dépôt de la demande de révision, la juridiction saisie peut suspendre l’exécution de la décision attaquée et ordonner d’autres mesures provisionnelles, en exigeant au besoin des sûretés.</w:t>
      </w:r>
    </w:p>
    <w:p>
      <w:r>
        <w:t>b. L’art. 80 let. b LPA vise uniquement les faits et moyens de preuve qui existaient au moment de la première procédure, mais n’avaient alors pas été soumis au juge (faits nouveaux « anciens » ; ATA/362/2018 du 17 avril 2018 consid. 1c ; ATA/294/2015 du 24 mars 2015 consid. 3c).</w:t>
      </w:r>
    </w:p>
    <w:p>
      <w:r>
        <w:t>Sont « nouveaux », au sens de cette disposition, les faits qui, survenus à un moment où ils pouvaient encore être allégués dans la procédure principale, n’étaient pas connus du requérant malgré toute sa diligence (ATF 134 III 669</w:t>
      </w:r>
    </w:p>
    <w:p>
      <w:r>
        <w:t>- 5/7 - A/3754/2019 consid. 2.2 ; 134 IV 48 consid. 1.2 ; ATA/362/2018 précité consid. 1c ; ATA/316/2015 du 31 mars 2015 consid. 5e).</w:t>
      </w:r>
    </w:p>
    <w:p>
      <w:r>
        <w:t>Ces faits nouveaux doivent en outre être importants, c’est-à-dire de nature à modifier l’état de fait qui est à la base de l’arrêt entrepris et à conduire à un jugement différent en fonction d’une appréciation juridique correcte (ATF 134 III 669 consid. 2.2 ; 134 IV 48 consid. 1.2 ; 118 II 199 consid. 5).</w:t>
      </w:r>
    </w:p>
    <w:p>
      <w:r>
        <w:t>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 ATA/362/2018 précité consid. 1c ; ATA/821/2015 du 11 août 2015 consid. 5 et les références citées).</w:t>
      </w:r>
    </w:p>
    <w:p>
      <w:r>
        <w:t>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(ATA/362/2018 précité consid. 1d ; ATA/294/2015 précité consid. 3d et les références citées).</w:t>
      </w:r>
    </w:p>
    <w:p>
      <w:r>
        <w:t>La voie de la révision par la juridiction administrative doit être distinguée de celle de la reconsidération par l’autorité administrative, qui constitue la voie à suivre en cas de « modification notable des circonstances »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(ATA/362/2018 précité consid. 1e ; ATA/294/2015 précité consid. 3e ; ATA/105/2014 du 18 février 2014 consid. 9). 2)</w:t>
      </w:r>
    </w:p>
    <w:p>
      <w:r>
        <w:t>En l’espèce, le recourant se prévaut d’avoir retrouvé son agenda de 2015, ce qui lui aurait permis de reconstituer les faits. Or, l’intéressé avait adressé une lettre recommandée et détaillée au SCV le 11 décembre 2015 dans laquelle il reconnaissait avoir dépassé la limitation de vitesse et détaillait les modalités de cette infraction.</w:t>
      </w:r>
    </w:p>
    <w:p>
      <w:r>
        <w:t>Outre que les allégués de l’intéressé, dans la présente procédure, sont contradictoires à ses précédentes déclarations, celles-ci avaient été formulées en</w:t>
      </w:r>
    </w:p>
    <w:p>
      <w:r>
        <w:t>- 6/7 - A/3754/2019 2015 déjà, soit à une période où il était en possession de son agenda 2015 et l’utilisait quotidiennement. Les faits allégués dans la présente demande ne sont en conséquence pas nouveaux au sens de l’art. 80 LPA. Il s’agit de faits anciens que le demandeur pouvait connaître et alléguer dans la précédente procédure déjà.</w:t>
      </w:r>
    </w:p>
    <w:p>
      <w:r>
        <w:t>La demande de révision sera déclarée irrecevable, le recourant n’invoquant aucune des hypothèses de l’art. 80 LPA. 3)</w:t>
      </w:r>
    </w:p>
    <w:p>
      <w:r>
        <w:t>Vu l’issue de la procédure, un émolument de CHF 500.- est mis à la charge de M. A______ (art. 87 al. 1 LPA). Aucune indemnité de procédure ne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