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ATA/1747/2019 vom 3. Dezember 2019</w:t>
      </w:r>
    </w:p>
    <w:p>
      <w:r>
        <w:t>GE Cour de justice, 2019-12-03, FR</w:t>
      </w:r>
    </w:p>
    <w:p>
      <w:r>
        <w:rPr>
          <w:b/>
        </w:rPr>
        <w:t xml:space="preserve">Quelle: </w:t>
      </w:r>
      <w:r>
        <w:t>https://mcp.opencaselaw.ch/entscheid/ge_gerichte_ATA_1747_2019</w:t>
      </w:r>
    </w:p>
    <w:p>
      <w:r>
        <w:t>FR: GE_GERICHTE ATA/1747/2019 du 3 décembre 2019</w:t>
      </w:r>
    </w:p>
    <w:p>
      <w:r>
        <w:t>IT: GE_GERICHTE ATA/1747/2019 del 3 dicembre 2019</w:t>
      </w:r>
    </w:p>
    <w:p>
      <w:pPr>
        <w:pStyle w:val="Heading2"/>
      </w:pPr>
      <w:r>
        <w:t>Erwägungen</w:t>
      </w:r>
    </w:p>
    <w:p>
      <w:r>
        <w:rPr>
          <w:b/>
        </w:rPr>
        <w:t>E. 26</w:t>
      </w:r>
    </w:p>
    <w:p>
      <w:r>
        <w:t>septembre 2010 (LOJ - E 2 05), loi entrée en vigueur le 1er janvier 2011,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de la loi sur la procédure administrative du 12 septembre 1985 (LPA-GE - E 5 10);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w:t>
      </w:r>
    </w:p>
    <w:p>
      <w:r>
        <w:t>2)</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(ATA/715/2014 du 9 septembre 2014 consid. 3 ; ATA/537/2014 du 17 juillet 2014 consid. 2 ; ATA/104/2013 du 19 février 2013 consid. 2).</w:t>
      </w:r>
    </w:p>
    <w:p>
      <w:r>
        <w:t>- 5/6 - A/3015/2019</w:t>
      </w:r>
    </w:p>
    <w:p>
      <w:r>
        <w:t>De même, ne sont pas des décisions les actes internes ou d'organisation, qui visent les situations à l'intérieur de l'administration ; il peut y avoir des effets juridiques, mais ce n'en est pas l'objet. C'est pourquoi ils ne sont en règle générale pas susceptibles de recours (ATF 136 I 323 consid. 4.4 ; 8C_191/2010 du 12 octobre 2010 consid. 6.1). 3)</w:t>
      </w:r>
    </w:p>
    <w:p>
      <w:r>
        <w:t>En l’occurrence, le courrier de la direction de la prison du 15 août 2019 adressé au recourant suite à sa requête formulée le 12 août 2019 ne constitue pas un refus de lui fournir un régime vegan. Le courrier a la portée d’une information ou d’un rappel à l’attention de l’intéressé des informations déjà données en mai 2019 des efforts fournis par l’établissement aux fins de respecter le régime alimentaire de l’intéressé.</w:t>
      </w:r>
    </w:p>
    <w:p>
      <w:r>
        <w:t>Par ailleurs le recourant n’a pas considéré ce courrier comme une décision puisque, par pli du 20 août 2019, il a sollicité, suite à son courrier du 12 courant, que l’établissement prononce une décision de « refus de changement de régime alimentaire ».</w:t>
      </w:r>
    </w:p>
    <w:p>
      <w:r>
        <w:t>En l’absence d’une décision au sens de l’art. 4 LPA, le recours sera déclaré irrecevable sans qu’il ne soit nécessaire d’aborder les autres points soulevés par l’intéressé. 4)</w:t>
      </w:r>
    </w:p>
    <w:p>
      <w:r>
        <w:t>De surcroît, le recourant a été libéré depuis le 8 novembre 2019.</w:t>
      </w:r>
    </w:p>
    <w:p>
      <w:r>
        <w:t>Aucun élément du dossier ne laisse à penser qu’il serait susceptible d’être incarcéré à nouveau.</w:t>
      </w:r>
    </w:p>
    <w:p>
      <w:r>
        <w:t>En application de la jurisprudence constante de la chambre de céans, le recourant n’a plus d’intérêt actuel au recours (ATA/1030/2019 du 18 juin 2019 ATA/555/2018 du 5 juin 2018 consid. 2f ; ATA/308/2016 du 12 avril 2016 et les références citées). 5)</w:t>
      </w:r>
    </w:p>
    <w:p>
      <w:r>
        <w:t>Vu ce qui précède, le recours sera déclaré irrecevable.</w:t>
      </w:r>
    </w:p>
    <w:p>
      <w:r>
        <w:t>Aucun émolument ne sera prélevé (art. 12 règlement sur les frais, émoluments et indemnités en procédure administrative du 30 juillet 1986 - RFPA - E 5 10.03). De même,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