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ATA/1743/2019 vom 3. Dezember 2019</w:t>
      </w:r>
    </w:p>
    <w:p>
      <w:r>
        <w:t>GE Cour de justice, 2019-12-03, FR</w:t>
      </w:r>
    </w:p>
    <w:p>
      <w:r>
        <w:rPr>
          <w:b/>
        </w:rPr>
        <w:t xml:space="preserve">Quelle: </w:t>
      </w:r>
      <w:r>
        <w:t>https://mcp.opencaselaw.ch/entscheid/ge_gerichte_ATA_1743_2019</w:t>
      </w:r>
    </w:p>
    <w:p>
      <w:r>
        <w:t>FR: GE_GERICHTE ATA/1743/2019 du 3 décembre 2019</w:t>
      </w:r>
    </w:p>
    <w:p>
      <w:r>
        <w:t>IT: GE_GERICHTE ATA/1743/2019 del 3 dicembre 2019</w:t>
      </w:r>
    </w:p>
    <w:p>
      <w:pPr>
        <w:pStyle w:val="Heading2"/>
      </w:pPr>
      <w:r>
        <w:t>Regeste</w:t>
      </w:r>
    </w:p>
    <w:p>
      <w:r>
        <w:t>Résumé: Confirmation de la révocation du permis d'établissement d'un ressortissant togolais âgé de 28 ans, arrivé en Suisse à l'âge de 10 ans, en raison des infractions pénales commises. Proportionnalité de la mesure confirmée dès lors qu'il représente une menace grave pour la sécurité et l'ordre public, que l'intégration professionnelle n'est pas bonne (pas de travail et dettes) et que sa réintégration dans son pays d'origine n'est pas impossible. Les liens qu'il entretient avec sa compagne et sa famille se trouvant en Suisse ne permettent pas de déroger à la décision de révocation. Renvoi possible, licite et exigible.</w:t>
      </w:r>
    </w:p>
    <w:p>
      <w:pPr>
        <w:pStyle w:val="Heading2"/>
      </w:pPr>
      <w:r>
        <w:t>Erwägungen</w:t>
      </w:r>
    </w:p>
    <w:p>
      <w:r>
        <w:rPr>
          <w:b/>
        </w:rPr>
        <w:t>E. 12</w:t>
      </w:r>
    </w:p>
    <w:p>
      <w:r>
        <w:t>septembre 1985 - LPA - E 5 10). 2)</w:t>
      </w:r>
    </w:p>
    <w:p>
      <w:r>
        <w:t>Aux termes de l'art. 61 al. 1 LPA, le recours peut être formé pour violation du droit y compris l'excès et l'abus du pouvoir d'appréciation (let. a) ou pour constatation inexacte ou incomplète des faits pertinents (let. b). L'al. 2 précise que les juridictions administratives n'ont pas compétence pour apprécier l'opportunité de la décision attaquée, sauf exception prévue par la loi. 3)</w:t>
      </w:r>
    </w:p>
    <w:p>
      <w:r>
        <w:t>Le 1er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(ATA/1420/2019 du 24 septembre 2019 consid. 4 ; ATA/847/2018 du 21 août 2018 consid. 3c et les références citées), sous réserve, en matière de</w:t>
      </w:r>
    </w:p>
    <w:p>
      <w:r>
        <w:t>- 11/19 - A/2152/2018 sanctions disciplinaires ou d'amendes administratives, que le nouveau droit soit plus favorable, prévaut (ATA/1420/2019 précité consid. 4 ; ATA/847/2018 précité consid. 3c).</w:t>
      </w:r>
    </w:p>
    <w:p>
      <w:r>
        <w:t>Les faits de la présente cause s'étant intégralement déroulés avant le 1er janvier 2019, ils sont soumis aux dispositions de la LEI, dans sa teneur en vigueur jusqu'au 31 décembre 2018, étant précisé que la plupart des dispositions de celle-ci sont demeurées identiques. 4)</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Togo.</w:t>
      </w:r>
    </w:p>
    <w:p>
      <w:r>
        <w:t>Selon l'art. 34 LEI, l'autorisation d'établissement est octroyée pour une durée indéterminée et sans conditions (al. 1).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et s'il n'existe aucun motif de révocation au sens des art. 62 ou 63, al. 2. 5) a. Une révocation de cette autorisation est possible lorsque l'étranger a été condamné à une peine privative de liberté de longue durée (art. 63 al. 1 let. a ; art. 62 al. 1 let. b LEI) ou atteint de manière très grave à la sécurité et l'ordre publics en Suisse ou à l'étranger, les met en danger ou représente une menace pour la sécurité intérieure ou extérieure de la Suisse (art. 63 al. 1 let. b LEI). Il y a notamment atteinte à la sécurité et à l'ordre publics en cas de violation de prescriptions légales ou de décisions de l'autorité (art. 80 al. 1 let. a OASA).</w:t>
      </w:r>
    </w:p>
    <w:p>
      <w:r>
        <w:t>b. Selon la jurisprudence, la condition de la peine de longue durée de l'art. 62 al. 1 let. b LEI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w:t>
      </w:r>
    </w:p>
    <w:p>
      <w:r>
        <w:t>c.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(ATF 137 II 297 consid. 3.3 ; arrêts du Tribunal fédéral 2C_182/2017 du 30 mai 2017 consid. 6.2 ; 2C_127/2016 du 13 septembre 2016 consid. 4.2.1 ; 2C_881/2012 du 16 janvier 2013 consid. 4.3.1 ; FF 2002 3469 p. 3565 ss). En</w:t>
      </w:r>
    </w:p>
    <w:p>
      <w:r>
        <w:t>- 12/19 - A/2152/2018 d'autres termes, des infractions qui, prises isolément, ne suffisent pas à justifier la révocation, peuvent, lorsqu'elles sont additionnées, satisfaire aux conditions de l'art. 63 al. 1 let. b LEI (ATF 139 I 16 consid. 2.1 ; arrêts du Tribunal fédéral 2C_699/2014 du 1er décembre 2014 consid. 3.2 ; 2C_160/2013 du 15 novembre 2013 consid. 2.1.1). À cet égard, le Tribunal fédéral a déjà eu l'occasion de confirmer que le critère de la gravité pouvait être réalisé concernant la réitération d'infractions contre le patrimoine qui présentent un degré de gravité comparativement moins élevé, mais qui, par leur répétition, démontrent chez l'étranger une incapacité à se conformer à l'ordre établi (arrêt du Tribunal fédéral 2C_182/2017 précité consid. 6.2). 6) a. Même lorsqu'un motif de révocation de l'autorisation est réalisé, le prononcé de la révocation ne se justifie que si la pesée des intérêts à effectuer dans le cas d'espèce fait apparaître la mesure comme proportionnée aux circonstances (art. 5 de la Constitution fédérale de la Confédération suisse du 18 avril 1999 - Cst. - RS 101 et 96 LEI ; ATF 139 II 121 consid. 6.5.1; arrêt du Tribunal fédéral 2C_1189/2014 du 26 juin 2015 consid. 3.4.1).</w:t>
      </w:r>
    </w:p>
    <w:p>
      <w:r>
        <w:t>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 139 I 145 consid. 2.4 ; 139 I 31 consid. 2.3.1 ; arrêt du Tribunal fédéral 2C_1103/2013 du 26 juillet 2014 ; ATA/968/2016 du 15 novembre 2016 consid. 9).</w:t>
      </w:r>
    </w:p>
    <w:p>
      <w:r>
        <w:t>b. Lorsque la décision litigieuse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Par ailleurs, le Tribunal fédéral se montre particulièrement rigoureux dans l'examen du risque de récidive en présence d'infractions à la législation fédérale sur les stupéfiants, d'actes de violence criminelle et d'infractions contre l'intégrité sexuelle (ATF 139 II 121 consid. 5.3 ; 137 II 297 consid. 3.3). La jurisprudence récente du Tribunal fédéral insiste particulièrement sur ce critère, faisant passer la faute de l'étranger lors de sa condamnation au premier plan, loin devant une assez longue durée passée sans la commission d'une nouvelle infraction - étant précisé que durant l'exécution de sa peine, il est de toute façon attendu d'un délinquant qu'il se comporte de manière adéquate (arrêt du Tribunal fédéral 2C_142/2017 du 19 juillet 2017 consid. 6.1).</w:t>
      </w:r>
    </w:p>
    <w:p>
      <w:r>
        <w:t>En cas d'infractions pénales graves, il existe, sous réserve de liens personnels ou familiaux prépondérants, un intérêt public digne de protection à</w:t>
      </w:r>
    </w:p>
    <w:p>
      <w:r>
        <w:t>- 13/19 - A/2152/2018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précité consid. 5.3).</w:t>
      </w:r>
    </w:p>
    <w:p>
      <w:r>
        <w:t>c. La durée de présence en Suisse d'un étranger constitue un autre critère très important. Plus cette durée est longue, plus les conditions pour révoquer l’autorisation doivent être appréciées restrictivement (ATF 135 II 377 consid. 4.4 et 4.5 ; arrêts du Tribunal fédéral 2C_94/2016 du 2 novembre 2016 ; 2C_789/2014 du 20 février 2015 consid. 5.3).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(ACEDH Trabelsi c. Allemagne du 13 octobre 2011, req. 41548/06 ; ATF 139 I 31 consid. 2.3.1 ; arrêt du Tribunal fédéral 2C_459/2013 du 21 octobre 2013 consid. 3.2 et les références citées ; ATA/10/2017 précité consid. 6a).</w:t>
      </w:r>
    </w:p>
    <w:p>
      <w:r>
        <w:t>d.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 ATA/442/2018 du 8 mai 2018 consid. 6). 7)</w:t>
      </w:r>
    </w:p>
    <w:p>
      <w:r>
        <w:t>En l'espèce, M. A______ a été condamné à dix reprises, pendant une période de huit ans (2009 à 2017). La seule condamnation du recourant, le 2 novembre 2016, à une peine privative de liberté de quatre ans, remplit la condition de l’art. 62 al. 1 let. b LEI d’une peine privative de liberté de longue durée.</w:t>
      </w:r>
    </w:p>
    <w:p>
      <w:r>
        <w:t>S'agissant des biens juridiques protégés : a. l’une concerne des infractions contre l'administration de la justice ; b. deux se rapportent à des infractions à la LCR ; c. deux concernent des infractions à la LStup ; d. deux ont trait aux infractions contre la vie et l'intégrité corporelle (agression et voies de fait) ; e. quatre relèvent de crimes et délits contre la liberté ; f. seize relèvent des infractions contre le patrimoine (principalement brigandage).</w:t>
      </w:r>
    </w:p>
    <w:p>
      <w:r>
        <w:t>- 14/19 - A/2152/2018</w:t>
      </w:r>
    </w:p>
    <w:p>
      <w:r>
        <w:t>Les motifs de révocation prévus par les art. 63 al. 1 let. a cum 62 al. 1 let. b LEI et 63 al. 1 let. b LEI sont ainsi réalisés. Les infractions commises par le recourant ont lésé ou spécialement mis en danger des biens juridiques importants tels que l'intégrité corporelle. Elles ont été suffisamment graves et réitérées, au sens des dispositions précitées, pour admettre qu'il continue de représenter une menace grave pour la sécurité et l'ordre public permettant de justifier son éloignement de Suisse.</w:t>
      </w:r>
    </w:p>
    <w:p>
      <w:r>
        <w:t>Il est indéniable que le renvoi du recourant au Togo constituera un déracinement et pourrait présenter des difficultés d'adaptation pour celui-ci. Toutefois, il ressort du dossier que le recourant a été condamné à de multiples reprises, en particulier pour brigandage. L'OCPM lui avait d'ailleurs adressé un avertissement le 12 octobre 2009 l’informant qu’en cas de récidive, son autorisation d'établissement pouvait être révoquée. Celui-ci a néanmoins commis de nouvelles infractions du même type par la suite et des infractions d’autre nature. La volonté déclarée du recourant de se conformer à l’ordre juridique suisse n’a ainsi pas été démontrée dans les faits. Partant, la révocation de l’autorisation d’établissement apparaît comme la seule mesure apte à atteindre le but d’intérêt public que représente le maintien de l’ordre public et la protection des personnes et de leurs biens.</w:t>
      </w:r>
    </w:p>
    <w:p>
      <w:r>
        <w:t>Le recourant est arrivé en Suisse à l'âge de dix ans et y a vécu depuis lors. L’ensemble de ses attaches culturelles, sociales et familiales se trouvent à Genève où vivent son père, sa belle-mère, son frère, sa sœur, ainsi que son amie avec qui il entretient des contacts réguliers et harmonieux pour la plupart d'entre eux. Cela étant, le recourant n’a cependant pas exercé durablement un emploi en Suisse. Les pièces produites ne permettent pas non plus de retenir qu’il déploierait beaucoup d’efforts en vue de trouver un emploi. Le recourant ne peut ainsi se prévaloir d'une intégration professionnelle particulièrement réussie malgré l'obtention de son diplôme de nutrition du sportif et le travail qu'il effectue en prison dans l'atelier de peinture. Il a, par ailleurs, fait l’objet de poursuites pour un montant d'environ CHF 30'000.- et d’actes de défaut de biens pour environ CHF 13'700.-.</w:t>
      </w:r>
    </w:p>
    <w:p>
      <w:r>
        <w:t>Compte tenu de ces éléments, la mesure ne paraît pas disproportionnée. Au contraire, l'intérêt public à l’éloignement du recourant l’emporte, dans les présentes circonstances, sur l’intérêt privé de celui-ci à demeurer en Suisse. 8)</w:t>
      </w:r>
    </w:p>
    <w:p>
      <w:r>
        <w:t>Un étranger peut se prévaloir de l'art. 8 § 1 de la Convention de sauvegarde des droits de l’homme et des libertés fondamentales du 4 novembre 1950 (CEDH -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w:t>
      </w:r>
    </w:p>
    <w:p>
      <w:r>
        <w:t>- 15/19 - A/2152/2018</w:t>
      </w:r>
    </w:p>
    <w:p>
      <w:r>
        <w:t>Les relations familiales qui peuvent fonder, en vertu de l'art. 8 § 1 CEDH, un droit à une autorisation de police des étrangers sont avant tout les rapports entre époux ainsi qu'entre parents et enfants mineurs vivant ensemble (ATF 135 I 143 consid. 1.3.2 ; arrêt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 arrêts du Tribunal fédéral 2C_1153/2014 du 11 mai 2015 consid. 5.3 et 2C_251/2015 du 24 mars 2015 consid. 3).</w:t>
      </w:r>
    </w:p>
    <w:p>
      <w:r>
        <w:t>Les fiancés ou les concubins ne sont en principe pas habilités à invoquer l’art. 8 CEDH. Ainsi, l’étranger fiancé à une personne ayant le droit de s’établir en Suisse ne peut, en règle générale, pas prétendre à une autorisation de séjour, à moins que le couple entretienne depuis longtemps des relations étroites et effectivement vécues et qu’il existe des indices concrets d’un mariage sérieusement voulu et imminent (arrêt du Tribunal fédéral 2C_1035/2012 du 21 décembre 2012 consid. 5.1 ; 2C_207/2012 du 31 mai 2012 consid. 3.3 ; 2C_206/2010 consid. 2.1 et 2.3 du 23 août 2010 ; 2C_733/2008 du 12 mars 2009 consid. 5.1).</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9)</w:t>
      </w:r>
    </w:p>
    <w:p>
      <w:r>
        <w:t>Le recourant se prévaut de sa situation familiale. Il est admis que celui-ci a tous ses proches à Genève. De même, il peut être retenu qu’il est fiancé à une ressortissante suisse. Il y a lieu d’examiner sa situation au regard des critères de l’art. 8 CEDH, sans qu’il y ait besoin de trancher la question de l’incidence de l’absence actuelle de liens juridiques sur le plan matrimonial. Même s'il est vrai que la décision attaquée est susceptible de restreindre de manière importante les rapports personnels qu’il entretient avec sa famille et sa compagne actuelle, elles</w:t>
      </w:r>
    </w:p>
    <w:p>
      <w:r>
        <w:t>- 16/19 - A/2152/2018 ne les empêchent pas totalement, même si ses proches ne le suivent pas à l’étranger. L’existence de ce lien familial ne peut pas faire obstacle à la décision de révocation litigieuse. En effet, l’art. 8 CEDH ne confère au recourant aucun droit particulier ou supérieur au maintien de son autorisation d’établissement, dès lors que la décision de révocation est fondée sur une base légale formelle et qu’elle est prise pour des motifs de protection de la sûreté ou de l’ordre public, voire de prévention des infractions pénales.</w:t>
      </w:r>
    </w:p>
    <w:p>
      <w:r>
        <w:t>Quand bien même il conviendrait de retenir, comme le soutient le recourant, qu'il fréquente Mme C______ depuis de nombreuses années, le recourant ne peut se prévaloir de l'art. 8 CEDH pour demeurer en Suisse. En effet, le couple ne forme pas ménage commun. Concernant le mariage, l'intéressé affirmait, devant le TAPI, qu'il ne voulait pas se marier et s'installer avec sa compagne dans l'immédiat, puis, devant la chambre de céans, il a indiqué vouloir épouser sa fiancée au plus vite au vu du refus de sa libération conditionnelle en y apportant pour preuve un formulaire de demande en vue du mariage. Bien que ce dernier élément démontre la volonté d'aller de l'avant, cela ne permet pas de conclure que le couple entretient depuis longtemps des relations étroites et effectivement vécues et qu’il existe des indices concrets d’un mariage sérieusement voulu et imminent.</w:t>
      </w:r>
    </w:p>
    <w:p>
      <w:r>
        <w:t>Quoi qu'il en soit, force est de constater, que Mme C______ a connu le recourant alors que celui-ci se trouvait être en proie à des démêlés avec la justice. Elle devait donc s’attendre, comme du reste le recourant, lorsqu’elle a noué une relation affective avec celui-ci, que son statut de résident en Suisse puisse être remis en question par l’autorité de police des étrangers au vu de ses nombreuses condamnations pénales et de l'avertissement de l'OCPM du 12 octobre 2009. Dès lors, sous l’angle de la pesée des intérêts, la prise en compte de l’existence de leur relation et l’intérêt à son maintien ne sont pas prioritaires au regard de l’intérêt public à éloigner l'intéressé de Suisse.</w:t>
      </w:r>
    </w:p>
    <w:p>
      <w:r>
        <w:t>Au vu ces circonstances, le recourant ne peut se prévaloir de l'art. 8 CEDH pour demeurer en Suisse. 10) Finalement, le recourant invoque une violation de l'art. 121 al. 2 Cst. sans toutefois motiver son grief.</w:t>
      </w:r>
    </w:p>
    <w:p>
      <w:r>
        <w:t>La violation alléguée n'est pas pertinente en l'espèce, puisque, comme analysée ci-dessus, la décision de révocation du permis d'établissement du recourant est conforme au droit. 11) a. Aux termes de l’art. 64 al. 1 let. c LEI, tout étranger dont l’autorisation est refusée, révoquée ou n’est pas prolongée après un séjour autorisé est renvoyé. La décision de renvoi est assortie d’un délai de départ raisonnable (art. 64d al. 1 LEI).</w:t>
      </w:r>
    </w:p>
    <w:p>
      <w:r>
        <w:t>- 17/19 - A/2152/2018</w:t>
      </w:r>
    </w:p>
    <w:p>
      <w:r>
        <w:t>b. Le renvoi d’un étranger ne peut toutefois être ordonné que si l’exécution de cette mesure est possible, licite ou peut être raisonnablement exigée (art. 83 al. 1 LEI).</w:t>
      </w:r>
    </w:p>
    <w:p>
      <w:r>
        <w:t>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c. En l’espèce, le recourant n’allègue pas que son retour dans son pays d’origine serait impossible, illicite ou inexigible au sens de l’art. 83 LEI et le dossier ne laisse pas apparaître d’éléments qui tendraient à démontrer le contraire.</w:t>
      </w:r>
    </w:p>
    <w:p>
      <w:r>
        <w:t>Mal fondé, le recours sera rejeté. 12) 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