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ATA/172/2016 vom 23. Februar 2016</w:t>
      </w:r>
    </w:p>
    <w:p>
      <w:r>
        <w:t>GE Cour de justice, 2016-02-23, FR</w:t>
      </w:r>
    </w:p>
    <w:p>
      <w:r>
        <w:rPr>
          <w:b/>
        </w:rPr>
        <w:t xml:space="preserve">Quelle: </w:t>
      </w:r>
      <w:r>
        <w:t>https://mcp.opencaselaw.ch/entscheid/ge_gerichte_ATA_172_2016</w:t>
      </w:r>
    </w:p>
    <w:p>
      <w:r>
        <w:t>FR: GE_GERICHTE ATA/172/2016 du 23 février 2016</w:t>
      </w:r>
    </w:p>
    <w:p>
      <w:r>
        <w:t>IT: GE_GERICHTE ATA/172/2016 del 23 febbraio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le montant des prestations indûment perçues que les recourants doivent rembourser à l’hospice.</w:t>
      </w:r>
    </w:p>
    <w:p>
      <w:r>
        <w:rPr>
          <w:b/>
        </w:rPr>
        <w:t>E. 3</w:t>
      </w:r>
    </w:p>
    <w:p>
      <w:r>
        <w:t>La loi sur l'insertion et l'aide sociale individuelle du 22 mars 2007 (LIASI - J 4 04) a pour but de prévenir l’exclusion sociale et d’aider les personnes qui en souffrent à se réinsérer dans un environnement social et professionnel (art. 1 al. 1).</w:t>
      </w:r>
    </w:p>
    <w:p>
      <w:r>
        <w:t>- 4/7 - A/3237/2014</w:t>
      </w:r>
    </w:p>
    <w:p>
      <w:r>
        <w:t>Les prestations de l’aide sociale individuelle sont l’accompagnement social, les prestations financières et l’insertion professionnelle (art. 2 LIASI).</w:t>
      </w:r>
    </w:p>
    <w:p>
      <w:r>
        <w:rPr>
          <w:b/>
        </w:rPr>
        <w:t>E. 4</w:t>
      </w:r>
    </w:p>
    <w:p>
      <w:r>
        <w:t>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w:t>
      </w:r>
    </w:p>
    <w:p>
      <w:r>
        <w:rPr>
          <w:b/>
        </w:rPr>
        <w:t>E. 5</w:t>
      </w:r>
    </w:p>
    <w:p>
      <w:r>
        <w:t>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w:t>
      </w:r>
    </w:p>
    <w:p>
      <w:r>
        <w:t>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(ATA/239/2015 du 3 mars 2015 ; ATA/368/2010 du 1er juin 2010).</w:t>
      </w:r>
    </w:p>
    <w:p>
      <w:r>
        <w:rPr>
          <w:b/>
        </w:rPr>
        <w:t>E. 6</w:t>
      </w:r>
    </w:p>
    <w:p>
      <w:r>
        <w:t>Selon l’art. 36 LIASI, 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Les héritiers sont solidairement responsables, mais seulement à concurrence du montant de la succession (al. 4). L'action en restitution se prescrit par cinq ans, à partir du jour où l’hospice a eu connaissance du fait qui ouvre le droit au remboursement. Le droit au remboursement s'éteint au plus tard dix ans après la survenance du fait (al. 5). Si la restitution de l'indu donne lieu à compensation, le minimum vital du bénéficiaire, calculé selon les normes d'insaisissabilité de la loi fédérale sur la poursuite pour dettes et la faillite du 11 avril 1889 (LP - RS 281.1), doit être respecté (al. 6).</w:t>
      </w:r>
    </w:p>
    <w:p>
      <w:r>
        <w:t>De jurisprudence constante, toute prestation obtenue en violation de l’obligation de renseigner l’hospice est une prestation perçue indûment (ATA/239/2015 du 3 mars 2015 ; ATA/1024/2014 du 16 décembre 2014 ; ATA/864/2014 du 4 novembre 2014).</w:t>
      </w:r>
    </w:p>
    <w:p>
      <w:r>
        <w:t>Il convient toutefois d’apprécier, au cas par cas, chaque situation pour déterminer si l’entier des prestations, ou seulement une partie de celles-ci, a été perçu indûment et peut faire l’objet d’une demande de remboursement (ATA/127/2013 du 26 février 2013).</w:t>
      </w:r>
    </w:p>
    <w:p>
      <w:r>
        <w:t>- 5/7 - A/3237/2014</w:t>
      </w:r>
    </w:p>
    <w:p>
      <w:r>
        <w:rPr>
          <w:b/>
        </w:rPr>
        <w:t>E. 7</w:t>
      </w:r>
    </w:p>
    <w:p>
      <w:r>
        <w:t>Selon l’art. 37 LIASI, si les prestations d'aide financière prévues par la présente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L'hospice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L'action en restitution se prescrit par cinq ans, à partir du jour où l'hospice a eu connaissance du fait qui ouvre le droit au remboursement. Le droit au remboursement s'éteint au plus tard dix ans après la survenance du fait (al. 4).</w:t>
      </w:r>
    </w:p>
    <w:p>
      <w:r>
        <w:rPr>
          <w:b/>
        </w:rPr>
        <w:t>E. 8</w:t>
      </w:r>
    </w:p>
    <w:p>
      <w:r>
        <w:t>En l’espèce, les recourants ne contestent pas l’obligation de rembourser les montants qu’ils ont perçus indûment en omettant de déclarer certains revenus. Ils contestent uniquement une partie du montant à rembourser, en relation avec les indemnités de chômage.</w:t>
      </w:r>
    </w:p>
    <w:p>
      <w:r>
        <w:rPr>
          <w:b/>
        </w:rPr>
        <w:t>E. 9</w:t>
      </w:r>
    </w:p>
    <w:p>
      <w:r>
        <w:t>Il ressort du dossier que le recourant n’a pas touché d’indemnités de chômage et des tableaux produits par l’intimé que ce dernier n’a pas retenu qu’il en aurait touchées, même si la décision sur opposition mentionne ce fait de manière erronée. Le grief formulé par la recourant ne peut ainsi qu’être écarté.</w:t>
      </w:r>
    </w:p>
    <w:p>
      <w:r>
        <w:rPr>
          <w:b/>
        </w:rPr>
        <w:t>E. 10</w:t>
      </w:r>
    </w:p>
    <w:p>
      <w:r>
        <w:t>La recourante soutient avoir déclaré à l’hospice l’intégralité des indemnités de chômage perçues entre novembre 2009 et octobre 2010. Il ressort des tableaux produits par l’hospice que tel n’est pas le cas, et la recourante ne fournit pas de justificatifs permettant de remettre en cause la position de l’intimé. Ce dernier a par ailleurs rectifié spontanément une erreur dans le décompte du mois de novembre 2010, aboutissant à diminuer le montant réclamé de CHF 613.-, ce qui entraînera l’admission partielle du recours.</w:t>
      </w:r>
    </w:p>
    <w:p>
      <w:r>
        <w:rPr>
          <w:b/>
        </w:rPr>
        <w:t>E. 11</w:t>
      </w:r>
    </w:p>
    <w:p>
      <w:r>
        <w:t>Au vu de ce qui précède, le recours sera admis partiellement en ce sens que le montant à rembourser à l’hospice est de CHF 17'794.45.</w:t>
      </w:r>
    </w:p>
    <w:p>
      <w:r>
        <w:rPr>
          <w:b/>
        </w:rPr>
        <w:t>E. 12</w:t>
      </w:r>
    </w:p>
    <w:p>
      <w:r>
        <w:t>Vu la nature du litige, aucun émolument ne sera perçu et vu son issue, aucune indemnité de procédure ne sera allouée aux recourants, qui ont agi en personne (art. 87 al. 1 et 2 LPA et 11 règlement sur les frais, émoluments et indemnités en procédure administrative du 30 juillet 1986 - RFPA - E 5 10.03).</w:t>
      </w:r>
    </w:p>
    <w:p>
      <w:r>
        <w:t>* * * * *</w:t>
      </w:r>
    </w:p>
    <w:p>
      <w:r>
        <w:t>- 6/7 - A/3237/2014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