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ATA/16/2022 vom 11. Januar 2022</w:t>
      </w:r>
    </w:p>
    <w:p>
      <w:r>
        <w:t>GE Cour de justice, 2022-01-11, FR</w:t>
      </w:r>
    </w:p>
    <w:p>
      <w:r>
        <w:rPr>
          <w:b/>
        </w:rPr>
        <w:t xml:space="preserve">Quelle: </w:t>
      </w:r>
      <w:r>
        <w:t>https://mcp.opencaselaw.ch/entscheid/ge_gerichte_ATA_16_2022</w:t>
      </w:r>
    </w:p>
    <w:p>
      <w:r>
        <w:t>FR: GE_GERICHTE ATA/16/2022 du 11 janvier 2022</w:t>
      </w:r>
    </w:p>
    <w:p>
      <w:r>
        <w:t>IT: GE_GERICHTE ATA/16/2022 del 11 gennaio 2022</w:t>
      </w:r>
    </w:p>
    <w:p>
      <w:pPr>
        <w:pStyle w:val="Heading2"/>
      </w:pPr>
      <w:r>
        <w:t>Erwägungen</w:t>
      </w:r>
    </w:p>
    <w:p>
      <w:r>
        <w:rPr>
          <w:b/>
        </w:rPr>
        <w:t>E. 23</w:t>
      </w:r>
    </w:p>
    <w:p>
      <w:r>
        <w:t>juin 2021 à 11h43. 9)</w:t>
      </w:r>
    </w:p>
    <w:p>
      <w:r>
        <w:t>Dans sa réplique, le recourant a relevé que repasser l’examen impliquait qu’il reste immatriculé un semestre de plus, jusqu’en juin 2022, ce qu’il ne pouvait pas se permettre financièrement.</w:t>
      </w:r>
    </w:p>
    <w:p>
      <w:r>
        <w:t>- 5/10 - A/2983/2021</w:t>
      </w:r>
    </w:p>
    <w:p>
      <w:r>
        <w:t>Tant en septembre qu’en février 2021, l’examen avait été annoncé comme se tenant dans les locaux.</w:t>
      </w:r>
    </w:p>
    <w:p>
      <w:r>
        <w:t>Les éventuelles méthodes pour modifier les propriétés d’un document concernaient « Word office 2007 » ou dataient de plus de dix ans.</w:t>
      </w:r>
    </w:p>
    <w:p>
      <w:r>
        <w:t>Il produisait un échange de courriels prouvant que les modalités d’examen n’avaient été transmises aux étudiants que 48h avant celui-ci.</w:t>
      </w:r>
    </w:p>
    <w:p>
      <w:r>
        <w:t>10) Sur ce, les parties ont été informées, le 25 novembre 2021, que la cause était gardée à juger. EN DROIT 1)</w:t>
      </w:r>
    </w:p>
    <w:p>
      <w:r>
        <w:t>Le recours a été interjeté en temps utile devant la juridiction compétente (art. 132 de la loi sur l'organisation judiciaire du 26 septembre 2010 - LOJ - E 2 05 ; art. 62 al. 1 let. a et 63 al. 1 let. c de la loi sur la procédure administrative du 12 septembre 1985 - LPA - E 5 10 ; art. 43 al. 1 et 2 de la loi sur l'université du 13 juin 2008 - LU - C 1 30 ; art. 36 al. 1 et 37 du règlement relatif à la procédure d’opposition au sein de l’université du 16 mars 2009 - RIO-UNIGE).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(ATA/888/2020 du 15 septembre 2020 ; ATA/130/2016 du 9 février 2016 et les références citées).</w:t>
      </w:r>
    </w:p>
    <w:p>
      <w:r>
        <w:t>b.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t>c. 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w:t>
      </w:r>
    </w:p>
    <w:p>
      <w:r>
        <w:t>- 6/10 - A/2983/2021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w:t>
      </w:r>
    </w:p>
    <w:p>
      <w:r>
        <w:t>d. Un intérêt digne de protection suppose également un intérêt actuel à obtenir l'annulation de la décision attaquée (ATF 138 II 42 consid. 1 ; 137 I 23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ou lorsqu'une décision n'est pas susceptible de se renouveler mais que les intérêts des recourants sont particulièrement touchés avec des effets qui vont perdurer (ATF 136 II 101 ; 135 I 79).</w:t>
      </w:r>
    </w:p>
    <w:p>
      <w:r>
        <w:t>e. En matière de formation et de contestation de résultats d'examens, le Tribunal fédéral a confirmé sa jurisprudence restrictive relative à la recevabilité de recours portant sur l’évaluation d’examens réussis. Contrairement à une décision d’échec, les différentes notes composant un examen réussi ne peuvent être contestées individuellement. Une exception n’est admise que lorsque des conséquences juridiques sont attachées à la quotité de la note, comme par exemple la possibilité de s’inscrire à certains cours ou à une formation complémentaire (telle l’admission à présenter une thèse de doctorat) ou si une note est prise en considération dans une évaluation ultérieure. Ainsi, les notes qui ne sont pas déterminantes pour la réussite d’un examen ou la remise d’un diplôme demeurent, en principe, sans influence sur la situation juridique du candidat qui a réussi un examen (ATF 136 I 229 consid. 2.2. et 2.6).</w:t>
      </w:r>
    </w:p>
    <w:p>
      <w:r>
        <w:t>f. La chambre administrative a jugé irrecevable pour défaut d’intérêt pratique le recours d’une étudiante qui contestait des notes, pourtant bien supérieures à la moyenne, attribuées pour la rédaction et la soutenance de sa thèse de doctorat.</w:t>
      </w:r>
    </w:p>
    <w:p>
      <w:r>
        <w:t>- 7/10 - A/2983/2021 L’intérêt au recours invoqué, soit le risque que ces notes (5 et 5.5) entravent son avenir académique en Chine ou aux États-Unis restait du domaine de l’hypothèse, sans que l’existence d’un préjudice concret soit établie (ATA/130/2016 du 9 février 2016 consid. 2c). Cet arrêt a été critiqué par un auteur de doctrine, qui y voit un déni de justice formel, dès lors qu'il est selon lui impossible d'exclure à l'avance qu'une note n'aura aucun effet sur la suite du parcours de l'étudiant, que ce soit au plan académique ou professionnel, si bien que toute note à l'exception de la note maximale devrait pouvoir être contestée en justice (Grégoire GEISSBÜHLER, Les recours universitaires, 2016, n. 157 à 160).</w:t>
      </w:r>
    </w:p>
    <w:p>
      <w:r>
        <w:t>La chambre administrative a cependant confirmé sa jurisprudence dans des arrêts ultérieurs. Elle a, ainsi, déclaré irrecevable, en 2017, le recours d'une collégienne voulant remettre en question la note 2,5 obtenue à l'examen oral de mathématiques, alors qu'elle avait pu obtenir sa maturité avec une moyenne générale de 4,6. L’étudiante invoquait que cette note très basse obérerait ses chances d'accéder à plusieurs universités étrangères, mais de manière abstraite et sans apporter d’éléments démontrant qu’elle se trouverait concrètement dans une telle situation désavantageuse (ATA/53/2017 du 24 janvier 2017 consid. 7 et 8).</w:t>
      </w:r>
    </w:p>
    <w:p>
      <w:r>
        <w:t>A aussi été déclaré irrecevable le recours d'une étudiante qui avait passé avec succès les examens de rattrapage et obtenu son certificat de l'école de culture générale à l'issue de cette session. Elle alléguait que la délivrance de son certificat était fondée sur une constatation inexacte des notes obtenues et que, si ses résultats du deuxième semestre avaient été pris en compte, ses résultats finaux auraient reflété un meilleur profil d'elle-même, qui aurait une influence indéniable sur son futur académique et professionnel. La recourante ne faisait toutefois qu’alléguer des hypothèses concernant son avenir, et le risque auquel elle prétendait être exposée n'était pas défini. Elle ne démontrait ainsi pas que l’admission de son recours aurait une utilité pratique en lui évitant de subir un préjudice déterminé et établi (ATA/961/2020 du 29 septembre 2020 consid. 4).</w:t>
      </w:r>
    </w:p>
    <w:p>
      <w:r>
        <w:t>Enfin, dans le cas d'un étudiant qui avait obtenu la note de 3,75 lors d'un examen de la session de mai/juin 2020, la chambre de céans a déclaré son recours irrecevable, dans la mesure où il avait pu obtenir son baccalauréat universitaire à l'issue de la session d'août/septembre 2020, en dépit de cette insuffisance, avec une moyenne de 4,72. Dès lors, dans cette mesure, il n’avait plus aucun intérêt pratique à obtenir l’annulation de la note querellée et, partant, plus d’intérêt à l’admission de son recours. La correction d'un vice ayant entaché l'examen litigieux ne pouvait pas non plus être considérée comme conférant un intérêt pratique particulier à l'admission du recours (ATA/376/2021 du 30 mars 2021 consid. 6 et 7). 3) a. Les connaissances des étudiants sont évaluées par des notes allant de 0 à 6 : la note suffisante étant 4. La notation s’effectue au quart de point. Le 0 est réservé</w:t>
      </w:r>
    </w:p>
    <w:p>
      <w:r>
        <w:t>- 8/10 - A/2983/2021 aux absences non justifiées aux examens ou aux cas de plagiat et fraude (art. 8 al. 3 REG).</w:t>
      </w:r>
    </w:p>
    <w:p>
      <w:r>
        <w:t>Lorsqu’un étudiant ne se présente pas à une évaluation pour laquelle il est inscrit ou ne rend pas un travail dans le délai imparti, il est considéré avoir échoué à cette évaluation (note 0) à moins que l’absence ne soit due à un juste motif (art. 13 al. 5 1ère phrase REG).</w:t>
      </w:r>
    </w:p>
    <w:p>
      <w:r>
        <w:t>b. Pour obtenir un baccalauréat universitaire en biologie, l'étudiant doit acquérir un total de cent quatre-vingts crédits (art. 6 ch. 1 du règlement d’études). Le baccalauréat universitaire comprend une première partie propédeutique de soixante crédits et une seconde partie, composée de cours obligatoires de trente crédits communs à tous les étudiants, d’une orientation en économie ou management de soixante crédits et de cours libres de trente crédits (art. 6 ch. 2 du règlement d'études).</w:t>
      </w:r>
    </w:p>
    <w:p>
      <w:r>
        <w:t>Selon l'art. 17 ch. 1 du règlement d'études, la validation des enseignements de la seconde partie est soumise aux règles suivantes : pour les enseignements faisant l’objet d’une évaluation notée, les notes égales ou supérieures à 4,00 permettent l’acquisition des crédits correspondants aux enseignements concernés (let. a) ; les notes inférieures à 4,00 et les appréciations négatives constituent un échec à l'évaluation concernée, sous réserve des dispositions de l'art. 18 (let. b).</w:t>
      </w:r>
    </w:p>
    <w:p>
      <w:r>
        <w:t>L'étudiant qui obtient une note inférieure à 4,00 mais égale ou supérieure à 3,00 peut demander à conserver sa note dans un délai de trois semaines après l’annonce officielle des résultats. La note et les crédits afférents sont alors définitivement acquis et l'examen ne peut pas être présenté à nouveau. Cette possibilité est limitée à un total de douze crédits durant le cursus (art. 18 du règlement d'études). 4)</w:t>
      </w:r>
    </w:p>
    <w:p>
      <w:r>
        <w:t>En l'espèce, lors de la session d'examen de juin 2021, le recourant a obtenu une note de 4,5 à l’examen de « Genetics, Developpment and Evolution ». Cette note est suffisante au sens de l’art. 8 al. 3 REG.</w:t>
      </w:r>
    </w:p>
    <w:p>
      <w:r>
        <w:t>Il soutient qu'une meilleure note en « Genetics, Developpment and Evolution » aurait un intérêt évident pour son avenir et lui serait notamment nécessaire en vue de son doctorat.</w:t>
      </w:r>
    </w:p>
    <w:p>
      <w:r>
        <w:t>Le recourant ne démontre toutefois pas en quoi le fait d'obtenir une meilleure note en « Genetics, Developpment and Evolution » lui procurerait un avantage. Il n'apporte aucun élément démontrant qu'il se trouverait concrètement dans une situation désavantageuse avec la note de 4,5, y compris pour l’obtention d’une place de doctorat.</w:t>
      </w:r>
    </w:p>
    <w:p>
      <w:r>
        <w:t>- 9/10 - A/2983/2021</w:t>
      </w:r>
    </w:p>
    <w:p>
      <w:r>
        <w:t>Aucun élément concret ne permettant de retenir qu’il aurait un intérêt pratique à obtenir une note supérieure à celle acquise lors de la session de rattrapage (4,5), le recours doit être déclaré irrecevable.</w:t>
      </w:r>
    </w:p>
    <w:p>
      <w:r>
        <w:t>Enfin, le recourant ne soutient – à juste titre – pas que les conditions permettant de renoncer à l’exigence d’un intérêt actuel seraient remplies.</w:t>
      </w:r>
    </w:p>
    <w:p>
      <w:r>
        <w:t>Au vu de ce qui précède, il a échoué à démontrer que l’admission de son recours aurait une utilité pratique et concrète, de sorte qu’il ne présente pas d’intérêt personnel digne de protection au sens de l’art. 60 al. 1 let. b LPA.</w:t>
      </w:r>
    </w:p>
    <w:p>
      <w:r>
        <w:t>Dès lors, le recours doit être déclaré irrecevable. 5)</w:t>
      </w:r>
    </w:p>
    <w:p>
      <w:r>
        <w:t>Vu l'issue du litige, un émolument de CHF 400.- sera mis à la charge du recourant qui n'indique pas être dispensé des taxes universitaires (art. 87 al. 1 et art. 11 a contrario du règlement sur les frais, émoluments et indemnités en procédure administrative - RFPA - E 5 10.03) et aucune indemnité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