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ATA/168/2014 vom 18. März 2014</w:t>
      </w:r>
    </w:p>
    <w:p>
      <w:r>
        <w:t>GE Cour de justice, 2014-03-18, FR</w:t>
      </w:r>
    </w:p>
    <w:p>
      <w:r>
        <w:rPr>
          <w:b/>
        </w:rPr>
        <w:t xml:space="preserve">Quelle: </w:t>
      </w:r>
      <w:r>
        <w:t>https://mcp.opencaselaw.ch/entscheid/ge_gerichte_ATA_168_2014</w:t>
      </w:r>
    </w:p>
    <w:p>
      <w:r>
        <w:t>FR: GE_GERICHTE ATA/168/2014 du 18 mars 2014</w:t>
      </w:r>
    </w:p>
    <w:p>
      <w:r>
        <w:t>IT: GE_GERICHTE ATA/168/2014 del 18 marzo 2014</w:t>
      </w:r>
    </w:p>
    <w:p>
      <w:pPr>
        <w:pStyle w:val="Heading2"/>
      </w:pPr>
      <w:r>
        <w:t>Erwägungen</w:t>
      </w:r>
    </w:p>
    <w:p>
      <w:r>
        <w:rPr>
          <w:b/>
        </w:rPr>
        <w:t>E. 12</w:t>
      </w:r>
    </w:p>
    <w:p>
      <w:r>
        <w:t>septembre 1985 - LPA - E 5 10). 2)</w:t>
      </w:r>
    </w:p>
    <w:p>
      <w:r>
        <w:t>Il s’agit de déterminer la portée et les destinataires du jugement du TAPI déféré de même que déterminer qui sont les parties qui ont recouru devant la chambre de céans.</w:t>
      </w:r>
    </w:p>
    <w:p>
      <w:r>
        <w:t>La décision de l’OCPM du 26 mars 2013, ainsi que cela est exprimé dans le résumé de son objet, visait à statuer non seulement sur la requête en obtention d’une autorisation de séjour de M. X______, mais sur celle qu’il avait formée également pour le compte de son épouse, de leur enfant mineur commun et de l’enfant de cette dernière.</w:t>
      </w:r>
    </w:p>
    <w:p>
      <w:r>
        <w:t>Or, devant le TAPI, le recourant, n’a pas expressément indiqué s’il recourait seul ou également pour le compte de sa famille, tout exposant à l’appui de son recours la problématique de toute la famille. De son côté, l’OCPM s’est toujours référé au recours interjeté par M. X______, Madame Y______, leur fils Z______ et le fils de cette dernière, A______. Quant au TAPI, il n’a pas clarifié la situation des parties à la procédure, même si cela ne l’a pas empêché, au cours de l’instruction et dans son jugement, d’aborder la situation des différents membres de la famille du recourant. Il n’a cependant mentionné que M. X______ comme recourant sur la page de garde de son jugement et a rejeté sans autre précision le recours de ce dernier, tout en mentionnant informatiquement sur la page de garde de son dossier la mention : « concerne également l’enfant de Madame Y______ : A______ né le ______ 2000 et leur autre fils : Z______, né le ______ 2005, tous deux ressortissants du Brésil ». 3)</w:t>
      </w:r>
    </w:p>
    <w:p>
      <w:r>
        <w:t>En l’occurrence, il ne faisait aucun doute que, tant dans son recours auprès du TAPI du 6 mai 2013 que dans celui adressé à la chambre de céans le 6 décembre 2013 M. X______ a interjeté recours pour le compte de l’ensemble de sa famille. Il était en droit de procéder ainsi, étant autorisé à représenter son épouse - et, par délégation de celle-ci, l’enfant de cette dernière - ainsi que leur enfant commun (art. 9 al. 1 LPA). Le TAPI aurait dû le constater, en enregistrant informatiquement que ceux-ci étaient également parties à la procédure. Le fait que l’autorité judiciaire de première instance ait omis d’entreprendre cette démarche informatique n’empêche pas que son jugement, qui confirme la décision de l’OCPM du 26 mars 2013 et qui a été notifié à M. X______ en tant que représentant de sa famille, déploie également ses effets vis-à-vis de celle-ci. 4)</w:t>
      </w:r>
    </w:p>
    <w:p>
      <w:r>
        <w:t>Le jugement du TAPI du 29 octobre 2013 concernant les quatre membres de la famille de M. X______, il sera admis également que ce dernier, lorsqu’il a</w:t>
      </w:r>
    </w:p>
    <w:p>
      <w:r>
        <w:t>- 10/17 - A/1440/2013 recouru le 6 décembre 2013, procédait non seulement pour son compte mais également pour le compte de son épouse, de leur enfant commun et du fils de cette dernière, même s’il ne l’a pas expressément indiqué. Certes, le recours avait été rédigé par un mandataire professionnel dont on aurait pu attendre qu’il aborde cette question. Cette imprécision peut cependant s’expliquer par le fait que ledit jugement ne retenait que le recourant comme partie. Cela n’a pas empêché le mandataire professionnel d’exposer à nouveau dans son acte de recours la situation de chacun des membres de la famille ainsi que les problèmes que la décision querellée soulevait pour eux. Le droit d’être entendu de chacun, garanti par l’art. 29 al. 2 de la Constitution fédérale de la Confédération suisse du 18 avril 1999 (Cst. - RS 101) ayant été respecté, la chambre administrative est en mesure de statuer sur le fond du recours de chacun d’eux. 5)</w:t>
      </w:r>
    </w:p>
    <w:p>
      <w:r>
        <w:t>Le séjour en Suisse en vue d’y exercer une activité lucrative est soumis à autorisation (art. 11 LEtr, renvoyant aux art. 18 ss LEtr). Cette dernière doit être requise auprès du canton de prise d’emploi (art. 11 al. 1 LEtr). 6)</w:t>
      </w:r>
    </w:p>
    <w:p>
      <w:r>
        <w:t>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7)</w:t>
      </w:r>
    </w:p>
    <w:p>
      <w:r>
        <w:t>A teneur de l’art. 31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8)</w:t>
      </w:r>
    </w:p>
    <w:p>
      <w:r>
        <w:t>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 Les dispositions</w:t>
      </w:r>
    </w:p>
    <w:p>
      <w:r>
        <w:t>- 11/17 - A/1440/2013 dérogatoires des art. 30 LEtr et 31 OASA présentent un caractère exceptionnel et les conditions pour la reconnaissance d’une telle situation doivent être appréciées de manière restrictive (ATF 128 II 200 ; ATA/750/2011 du 6 décembre 2011 ; ATA/531/2010 du 4 avril 2010). 9)</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 ATA/750/2011 précité ; ATA/648/2009 du 8 décembre 2009 ; A.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10) La durée du séjour illégal en Suisse ne peut être prise en considération dans l’examen d’un cas de rigueur car, si tel était le cas, l’obstination à violer la législation en vigueur serait en quelque sorte récompensée (Arrêts du Tribunal administratif fédéral C-6098/2008 et C-6051/2008 du 9 juillet 2010 consid. 6.4 ; ATA/720/2011 du 22 novembre 2011). 11)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w:t>
      </w:r>
    </w:p>
    <w:p>
      <w:r>
        <w:t>- 12/17 - A/1440/2013 12)</w:t>
      </w:r>
    </w:p>
    <w:p>
      <w:r>
        <w:t>En l’espèce, le recourant a séjourné illégalement en Suisse depuis son arrivée en 2002, tandis que son épouse comme les deux enfants mineurs ne sont en Suisse que depuis 2008. Ce n’est qu’en 2011 qu’il a déposé une demande d’autorisation de séjour auprès de l’OCPM. Jusqu’alors, l’intéressé a contrevenu à la législation suisse, sans prendre aucune mesure pour se mettre en règle. Aucun des recourants ne peut donc se prévaloir d’un long séjour en Suisse, quelle que soit la durée du temps qu’ils y ont passé, à teneur des exigences jurisprudentielles sur la conformité au droit dudit séjour.</w:t>
      </w:r>
    </w:p>
    <w:p>
      <w:r>
        <w:t>Il est établi que l’intéressé a travaillé dans différents domaines depuis son arrivée, attestant qu’il est une personne sérieuse et de confiance, de même qu’il ne recourt pas à l’aide sociale. Toutefois, même si son activité et son insertion sont méritoires, il n’a pas démontré avoir réalisé une intégration socioprofessionnelle exceptionnelle par rapport à la moyenne des étrangers qui ont passé autant d’années que lui en Suisse. En particulier, il n’établit pas avoir acquis, pendant son séjour en Suisse, des connaissances et qualifications spécifiques qu’il lui serait impossible de mettre à profit ailleurs, notamment au Brésil. Il ne démontre pas non plus avoir accompli en Suisse une ascension professionnelle particulièrement remarquable au sens de la jurisprudence.</w:t>
      </w:r>
    </w:p>
    <w:p>
      <w:r>
        <w:t>Quant à son intégration sociale, si elle paraît satisfaisante, notamment sur le plan religieux, il ne s’agit pas d’un élément d’intégration permettant de retenir à lui seul que sont réunies les conditions pour une dérogation aux règles restreignant le séjour des étrangers en Suisse.</w:t>
      </w:r>
    </w:p>
    <w:p>
      <w:r>
        <w:t>Avant d’arriver en Suisse le recourant a vécu trente-huit ans au Brésil - pays dont il parle la langue, et y a gardé des contacts, puisqu’il y est retourné en 2006. Même si la situation sur le marché du travail au Brésil est vraisemblablement plus incertaine qu’en Suisse, il n’est pas établi que le recourant, qui n’allègue pas souffrir d’un quelconque problème de santé, n’y retrouverait pas un emploi. Le fait qu’il n’aurait pas le même niveau de vie dans son pays d’origine qu’en Suisse n’est pas pertinent au regard des critères de l’art. 31 al. 1 OASA. Lui refuser l’autorisation de résider en Suisse ne peut dès lors pas être considéré comme une exigence trop rigoureuse.</w:t>
      </w:r>
    </w:p>
    <w:p>
      <w:r>
        <w:t>Ces considérations en matière d’intégration valent également pour l’épouse du recourant, s’agissant notamment de la condition de l’intégration particulière. 13) Les enfants mineurs des recourants sont tous deux nés au Brésil, pays dans lequel le fils de Mme X______ a vécu plus de huit ans et le fils des recourants durant trois ans. Le premier est dans sa treizième année et le second dans sa huitième année. Tous deux n’ont pas un âge qui rendrait trop rigoureux un retour dans un pays dont la culture leur est familière et dont ils parlent la langue.</w:t>
      </w:r>
    </w:p>
    <w:p>
      <w:r>
        <w:t>- 13/17 - A/1440/2013 14) Pour justifier de son droit à obtenir de résider en Suisse en compagnie des autres recourants, M. X______ invoque la présence de ses trois filles issues de son premier mariage. La dernière de celles-ci, à la date du prononcé du jugement du TAPI contesté, était mineure mais elle est devenue majeure dans l’intervalle, ayant atteint l’âge de 18 ans. Le moyen soulevé sera examiné par la chambre administrative en fonction de la situation de fait actuelle (ATF 119 Ib 1 consid. 3a ; P. MOOR / E. POLTIER, Droit administratif, vol. 2, 3ème éd., 2011, p. 301 n. 2.2.6.6). 15) A teneur de l’art. 8 al. 1 CEDH, toute personne a droit au respect de sa vie privée et familiale, de son domicile et de sa correspondance.</w:t>
      </w:r>
    </w:p>
    <w:p>
      <w:r>
        <w:t>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153 consid. 2.1 p. 154 ss ; 135 I 143 consid. 1.3.1 p. 145).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Arrêt du Tribunal fédéral 2C_54/2011 du 16 juin 2011).</w:t>
      </w:r>
    </w:p>
    <w:p>
      <w:r>
        <w:t>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w:t>
      </w:r>
    </w:p>
    <w:p>
      <w:r>
        <w:t>16) En l’espèce, les trois filles du recourant autorisées à résider en Suisse qui sont issues de son premier mariage sont toutes trois majeures. Dès lors, celui-ci ne peut plus directement se prévaloir de ce que la décision attaquée viole son droit au maintien de relations avec ses enfants. De même, il ne remplit pas les conditions</w:t>
      </w:r>
    </w:p>
    <w:p>
      <w:r>
        <w:t>- 14/17 - A/1440/2013 permettant de se prévaloir de la garantie au respect de la vie privée et familiale conférée par l’art. 8 CEDH pour permettre le maintien d’une relation avec des membres de la famille qui ne sont ni le conjoint ni un enfant mineur. En effet, il ne fait état d’aucun lien de dépendance au sens de la jurisprudence précitée le touchant personnellement, qui nécessiterait impérativement pour lui de rester en Suisse. Le vœu qu’il émet de rester notamment proche de sa troisième fille, tout respectable qu’il soit, ne constitue pas un tel motif. 17) Au vu de ce qui précède, l’OCPM était en droit de refuser d’entrer en matière sur l’octroi d’une autorisation de séjour à titre de rigueur personnelle sans qu’il puisse être retenu qu’il ait abusé de son pouvoir d’appréciation. Le renvoi respectant le principe de proportionnalité, eu égard notamment à la durée du temps passé en Suisse et à la difficulté de réinsertion, le TAPI a lui-même correctement appliqué le droit en rejetant le recours. 18) Aux termes de l’art. 64 al. 1 let. c LEtr, tout étranger dont l’autorisation est refusée, révoquée ou qui n’est pas prolongée après un séjour autorisé est renvoyé. La décision de renvoi est assortie d’un délai de départ raisonnable (art. 64d al. 1 LEtr). 19)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 ; ATA/750/2011 précité ; ATA/848/2010 du 30 novembre 2010). 20) En l’espèce, les recourants, au-delà des motifs qu’ils ont invoqués pour obtenir une autorisation de séjour dérogeant au régime d’autorisation ordinaire, n’ont fait valoir aucun motif qui empêcherait leur retour au Brésil. Leur renvoi n’est pas impossible au sens de l’art. 83 LEtr. 21) Le recours de M. X______, agissant pour lui-même, pour son épouse et son fils ainsi que pour leur fils mineur, sera rejeté. Un émolument de CHF 400.- sera mis à la charge conjointe et solidaire des deux premiers (art. 87 al. 1 LPA). Aucune indemnité de procédure ne sera allouée (art. 87 al. 2 LPA).</w:t>
      </w:r>
    </w:p>
    <w:p>
      <w:r>
        <w:t>* * * * *</w:t>
      </w:r>
    </w:p>
    <w:p>
      <w:r>
        <w:t>- 15/17 - A/1440/2013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