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ATA/167/2015 vom 13. Februar 2015</w:t>
      </w:r>
    </w:p>
    <w:p>
      <w:r>
        <w:t>GE Cour de justice, 2015-02-13, FR</w:t>
      </w:r>
    </w:p>
    <w:p>
      <w:r>
        <w:rPr>
          <w:b/>
        </w:rPr>
        <w:t xml:space="preserve">Quelle: </w:t>
      </w:r>
      <w:r>
        <w:t>https://mcp.opencaselaw.ch/entscheid/ge_gerichte_ATA_167_2015</w:t>
      </w:r>
    </w:p>
    <w:p>
      <w:r>
        <w:t>FR: GE_GERICHTE ATA/167/2015 du 13 février 2015</w:t>
      </w:r>
    </w:p>
    <w:p>
      <w:r>
        <w:t>IT: GE_GERICHTE ATA/167/2015 del 13 febbraio 2015</w:t>
      </w:r>
    </w:p>
    <w:p>
      <w:pPr>
        <w:pStyle w:val="Heading2"/>
      </w:pPr>
      <w:r>
        <w:t>Volltext</w:t>
      </w:r>
    </w:p>
    <w:p>
      <w:r>
        <w:t>RÉPUBLIQUE ET</w:t>
      </w:r>
    </w:p>
    <w:p>
      <w:r>
        <w:t>CANTON DE GENÈVE POUVOIR JUDICIAIRE A/40/2015-FPUBL ATA/167/2015 COUR DE JUSTICE Chambre administrative Décision du 13 février 2015</w:t>
      </w:r>
    </w:p>
    <w:p>
      <w:r>
        <w:t>dans la cause</w:t>
      </w:r>
    </w:p>
    <w:p>
      <w:r>
        <w:t>Mme A______ représentée par Me David Metzger, avocat contre DÉPARTEMENT DE L'EMPLOI, DES AFFAIRES SOCIALES ET DE LA SANTÉ</w:t>
      </w:r>
    </w:p>
    <w:p>
      <w:r>
        <w:t>- 2/3 - A/40/2015</w:t>
      </w:r>
    </w:p>
    <w:p>
      <w:r>
        <w:t>Vu le recours interjeté le 6 janvier 2015 par Mme A_______ contre une décision du département de l'emploi, des affaires sociales et de la santé (ci-après : DEAS) du 24 décembre 2014 ;</w:t>
      </w:r>
    </w:p>
    <w:p>
      <w:r>
        <w:t>vu le courrier du DEAS du 6 février 2015 adressé à la chambre administrative de la Cour de justice (ci-après : la chambre administrative) indiquant que le Conseil d’État avait, le 4 février 2015, ouvert une enquête administrative à l’encontre de la recourante, l’avait suspendue, avait supprimé son traitement, et que le conseiller d’État en charge du DEAS avait annulé sa décision du 24 décembre 2014 ;</w:t>
      </w:r>
    </w:p>
    <w:p>
      <w:r>
        <w:t>vu le courrier de la recourante du 11 février 2015 adressé à la chambre administrative ;</w:t>
      </w:r>
    </w:p>
    <w:p>
      <w:r>
        <w:t>attendu que le recours est dès lors devenu sans objet ;</w:t>
      </w:r>
    </w:p>
    <w:p>
      <w:r>
        <w:t>que la cause devra être rayée du rôle ;</w:t>
      </w:r>
    </w:p>
    <w:p>
      <w:r>
        <w:t>qu’une indemnité de procédure de CHF 1’500.-, à la charge de l’État de Genève, sera allouée à Mme A______ (art. 87 al. 2 LPA), étant rappelé que l’indemnité de procédure ne constitue qu’une participation aux honoraires d’avocat et que la juridiction dispose d’un large pouvoir d’appréciation quant à sa quotité (ATA/837/2013 du 19 décembre 2013 consid. 4 ; ATA/554/2009 du 3 novembre 2009 ; voir également arrêt du Tribunal fédéral 2C_152/2010 du 24 août 2010).</w:t>
      </w:r>
    </w:p>
    <w:p>
      <w:r>
        <w:t>LA CHAMBRE ADMINISTRATIVE dit que le recours est devenu sans objet ; raye la cause du rôle ; dit qu’il n’est pas perçu d’émolument ; alloue une indemnité de procédure de CHF 1'500.- à Mme A______,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- 3/3 - A/40/2015 communique la présente décision, en copie, à Me David Metzger, avocat de la recourante ainsi qu'au département de l'emploi, des affaires sociales et de la santé.</w:t>
      </w:r>
    </w:p>
    <w:p>
      <w:r>
        <w:t>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