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ATA/167/2011 vom 15. März 2011</w:t>
      </w:r>
    </w:p>
    <w:p>
      <w:r>
        <w:t>GE Cour de justice, 2011-03-15, FR</w:t>
      </w:r>
    </w:p>
    <w:p>
      <w:r>
        <w:rPr>
          <w:b/>
        </w:rPr>
        <w:t xml:space="preserve">Quelle: </w:t>
      </w:r>
      <w:r>
        <w:t>https://mcp.opencaselaw.ch/entscheid/ge_gerichte_ATA_167_2011</w:t>
      </w:r>
    </w:p>
    <w:p>
      <w:r>
        <w:t>FR: GE_GERICHTE ATA/167/2011 du 15 mars 2011</w:t>
      </w:r>
    </w:p>
    <w:p>
      <w:r>
        <w:t>IT: GE_GERICHTE ATA/167/2011 del 15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sur l’organisation judiciaire du 22 novembre 1941 - aLOJ ; art. 63 al. 1 let. a de la loi sur la procédure administrative du 12 septembre 1985 - LPA - E 5 10 dans sa teneur au 31 décembre 2010).</w:t>
      </w:r>
    </w:p>
    <w:p>
      <w:r>
        <w:rPr>
          <w:b/>
        </w:rPr>
        <w:t>E. 3</w:t>
      </w:r>
    </w:p>
    <w:p>
      <w:r>
        <w:t>Les délais de réclamation et de recours fixés par la loi sont des dispositions impératives de droit public. Ils ne sont, en principe, pas susceptibles d’être prolongés (art. 16 al. 1er, 1ère phrase LPA ; art. 21 de la loi de procédure fiscale du 4 octobre 2001 - LPFisc - D 3 17), restitués ou suspendus, si ce n’est par le législateur lui-même (ATA/851/2010 du 30 novembre 2010 consid. 3 ; ATA/775/2010 du 9 novembre 2010 consid. 5 ; ATA/515/2009 du 13 octobre 2009 consid. 4). Ainsi, celui qui n’agit pas dans le délai prescrit est forclos et la décision en cause acquiert force obligatoire (ATA/745/2010 du 2 novembre 2010 consid. 5 ; ATA/498/2009 du 6 octobre 2009 consid. 2 et arrêts cités).</w:t>
      </w:r>
    </w:p>
    <w:p>
      <w:r>
        <w:t>Les cas de force majeure restent réservés (art. 16 al. 1er, 2ème phrase, LPA). Tombent sous cette notion les événements extraordinaires et imprévisibles qui surviennent en dehors de la sphère d’activité de l’intéressé et qui s’imposent à lui de l’extérieur de façon irrésistible (ATA/586/2010 du 31 août 2010 consid. 4 et les réf. citées ; ATA/720/2010 du 19 octobre 2010 consid. 1 ; ATA/515/2009 du 13 octobre 2009 consid. 5 ; ATA/255/2009 du 19 mai 2009 consid. 2). En matière fiscale, l’art 41 al. 3 LPFisc considère comme empêchement valable le service militaire, le service civil, la maladie, l’absence du pays ou d’autres motifs sérieux.</w:t>
      </w:r>
    </w:p>
    <w:p>
      <w:r>
        <w:rPr>
          <w:b/>
        </w:rPr>
        <w:t>E. 4</w:t>
      </w:r>
    </w:p>
    <w:p>
      <w:r>
        <w:t>Les délais commencent à courir le lendemain de leur communication ou de l’événement qui les déclenche (art. 17 al. 1er de la loi sur la procédure administrative du 12 septembre 1985 - LPA - E 5 10). Par ailleurs, lorsque le</w:t>
      </w:r>
    </w:p>
    <w:p>
      <w:r>
        <w:t>- 5/7 - A/1170/2008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5</w:t>
      </w:r>
    </w:p>
    <w:p>
      <w:r>
        <w:t>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(Arrêt du Tribunal fédéral 2P.259/2006 du 18 avril 2007 consid. 3.1 et références citées).</w:t>
      </w:r>
    </w:p>
    <w:p>
      <w:r>
        <w:t>S’agissant d’un acte soumis à réception, telle une décision ou une communication de procédure, la notification est réputée parfaite au moment où l’envoi entre dans la sphère de pouvoir de son destinataire (P. MOOR, Droit administratif, Vol. 2, 2ème éd., Berne 2002, p. 302/303, n. 2.2.8.3). Il suffit que celui-ci puisse en prendre connaissance (ATF 118 II 42 consid. 3b p. 44 ; 115 Ia 12 consid. 3b p. 17 ; Arrêts du Tribunal fédéral 2P.259/2006 du 18 avril 2007 consid. 3.1 ; 2A 54/2000 du 23 juin 2000 consid. 2a et les références citées).</w:t>
      </w:r>
    </w:p>
    <w:p>
      <w:r>
        <w:t>Selon une jurisprudence constante établie sur la base de l’art. 169 al. 1er let. d de l’ancienne ordonnance sur les postes (aOSP), qui conserve sa portée malgré l’abrogation de cette ordonnance le 1er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w:t>
      </w:r>
    </w:p>
    <w:p>
      <w:r>
        <w:rPr>
          <w:b/>
        </w:rPr>
        <w:t>E. 6</w:t>
      </w:r>
    </w:p>
    <w:p>
      <w:r>
        <w:t>En l’espèce, l’AFC a adressé, en 2006 et en 2007, par pli recommandé au recourant tant les demandes de production de pièces assorties de la menace de procéder à une taxation d’office que les décisions de taxation elles-mêmes. Ces courriers n’ont pas été retirés à l’office postal à l’échéance du délai de garde. Les décisions de taxation d’office pour 2005 et 2006 sont ainsi réputées avoir été notifiées le dernier jour de délai de garde, échéant respectivement en août 2006 et juin 2007. Le délai de réclamation est de trente jours (art. 39 LPFisc).</w:t>
      </w:r>
    </w:p>
    <w:p>
      <w:r>
        <w:t>En s’adressant seulement en novembre 2007 à l’AFC, le recourant a donc réagi manifestement tardivement et, dans la mesure où l’autorité administrative a traité cette démarche comme une réclamation, elle ne pouvait que la déclarer hors délai.</w:t>
      </w:r>
    </w:p>
    <w:p>
      <w:r>
        <w:t>- 6/7 - A/1170/2008</w:t>
      </w:r>
    </w:p>
    <w:p>
      <w:r>
        <w:t>Le recourant ne se prévalant d’aucun motif sérieux l’ayant empêché d’agir en temps utile, cette décision ne peut qu’être confirmée.</w:t>
      </w:r>
    </w:p>
    <w:p>
      <w:r>
        <w:rPr>
          <w:b/>
        </w:rPr>
        <w:t>E. 7</w:t>
      </w:r>
    </w:p>
    <w:p>
      <w:r>
        <w:t>a. Selon l’art. 55 al. 1 LPFisc, une décision ou un prononcé entré en force peut être révisé en faveur du contribuable, à sa demande, ou d’office : lorsque des faits importants ou des preuves concluantes sont découverts ; lorsque l’autorité qui a statué n’a pas tenu compte de faits importants ou de preuves concluantes qu’elle connaissait ou devait connaître, ou qu’elle a violé de quelque autre manière l’une des règles essentielles de la procédure ; lorsqu’un crime ou un délit a influé sur la décision ou le prononcé.</w:t>
      </w:r>
    </w:p>
    <w:p>
      <w:r>
        <w:t>La révision est exclue lorsque le requérant a invoqué des motifs qu’il aurait déjà pu faire valoir au cours de la procédure ordinaire s’il avait fait preuve de toute la diligence qui pouvait raisonnablement être exigée de lui (art. 55 al. 2 LPFisc).</w:t>
      </w:r>
    </w:p>
    <w:p>
      <w:r>
        <w:t>b. Constituent des faits nouveaux des faits qui se sont produits antérieurement à la procédure précédente, mais dont l’auteur de la demande a été empêché, sans sa faute, de faire état dans la procédure précédente. Quant aux preuves nouvelles, celles-ci doivent, pour justifier une reconsidération, se rapporter à des faits antérieurs à la décision attaquée. Encore faut-il qu’elles n’aient pas pu être administrées lors du premier procès ou que les faits à prouver soient nouveaux, au sens où ils ont été définis.</w:t>
      </w:r>
    </w:p>
    <w:p>
      <w:r>
        <w:t>En l’espèce, le recourant ne se prévaut d’aucun fait nouveau permettant de revenir sur les taxations en force. En particulier, tous les éléments dont il a fait état et les pièces qu’il a finalement transmises à l’AFC auraient pu être invoqués à l’occasion de la procédure ordinaire de taxation.</w:t>
      </w:r>
    </w:p>
    <w:p>
      <w:r>
        <w:rPr>
          <w:b/>
        </w:rPr>
        <w:t>E. 8</w:t>
      </w:r>
    </w:p>
    <w:p>
      <w:r>
        <w:t>Au vu de ce qui précède, le recours sera rejeté. Un émolument de CHF 750.-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