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ATA/166/2012 vom 27. März 2012</w:t>
      </w:r>
    </w:p>
    <w:p>
      <w:r>
        <w:t>GE Cour de justice, 2012-03-27, FR</w:t>
      </w:r>
    </w:p>
    <w:p>
      <w:r>
        <w:rPr>
          <w:b/>
        </w:rPr>
        <w:t xml:space="preserve">Quelle: </w:t>
      </w:r>
      <w:r>
        <w:t>https://mcp.opencaselaw.ch/entscheid/ge_gerichte_ATA_166_2012</w:t>
      </w:r>
    </w:p>
    <w:p>
      <w:r>
        <w:t>FR: GE_GERICHTE ATA/166/2012 du 27 mars 2012</w:t>
      </w:r>
    </w:p>
    <w:p>
      <w:r>
        <w:t>IT: GE_GERICHTE ATA/166/2012 del 27 marzo 2012</w:t>
      </w:r>
    </w:p>
    <w:p>
      <w:pPr>
        <w:pStyle w:val="Heading2"/>
      </w:pPr>
      <w:r>
        <w:t>Erwägungen</w:t>
      </w:r>
    </w:p>
    <w:p>
      <w:r>
        <w:rPr>
          <w:b/>
        </w:rPr>
        <w:t>E. 1</w:t>
      </w:r>
    </w:p>
    <w:p>
      <w:r>
        <w:t>let. a et 17A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Selon l'art. 16 al. 2 LPA, un délai imparti par l’autorité peut être prolongé pour des motifs fondés si la partie en fait la demande avant son expiration.</w:t>
      </w:r>
    </w:p>
    <w:p>
      <w:r>
        <w:t>En l'espèce, la recourante ne conteste pas ne pas avoir déposé de demande de prolongation de délai auprès du TAPI pour s’acquitter de l’avance de frais requise avant le 18 juin 2011.</w:t>
      </w:r>
    </w:p>
    <w:p>
      <w:r>
        <w:rPr>
          <w:b/>
        </w:rPr>
        <w:t>E. 4</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rPr>
          <w:b/>
        </w:rPr>
        <w:t>E. 5</w:t>
      </w:r>
    </w:p>
    <w:p>
      <w:r>
        <w:t>En l’espèce, la recourante ne conteste pas avoir retiré, le 19 mai 2011, le pli recommandé du 18 mai 2011. Son administratrice invoque avoir été désorganisée par les suites d’un problème de santé qui l’avait frappée au mois de mars 2011, sans toutefois soutenir qu’elle aurait été incapable d’agir dans le délai, ni produire un certificat médical. Elle a cependant répondu aux autres demandes du TAPI dans le délai qui lui avait été imparti, plus bref que celui fixé pour le versement de l’avance de frais.</w:t>
      </w:r>
    </w:p>
    <w:p>
      <w:r>
        <w:t>- 4/5 - A/1464/2011</w:t>
      </w:r>
    </w:p>
    <w:p>
      <w:r>
        <w:t>Ainsi, constatant que l’avance de frais n’avait pas été effectuée, le TAPI devait, en application de l’art. 86 al. 2 LPA, déclarer irrecevable le recours dont il avait été saisi.</w:t>
      </w:r>
    </w:p>
    <w:p>
      <w:r>
        <w:t>Le jugement entrepris est ainsi exempt de critique. La chambre de céans ne peut dès lors traiter le fond du litige. Le recours, infondé, sera rejeté.</w:t>
      </w:r>
    </w:p>
    <w:p>
      <w:r>
        <w:rPr>
          <w:b/>
        </w:rPr>
        <w:t>E. 6</w:t>
      </w:r>
    </w:p>
    <w:p>
      <w:r>
        <w:t>Aucun émolument ne sera mis à la charge de la recourante, conformément à la pratique de la chambre administrative (art. 87 LPA ; ATA/624/2011 du 4 octobre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