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ATA/166/2009 vom 11. September 2008</w:t>
      </w:r>
    </w:p>
    <w:p>
      <w:r>
        <w:t>GE Cour de justice, 2008-09-11, FR</w:t>
      </w:r>
    </w:p>
    <w:p>
      <w:r>
        <w:rPr>
          <w:b/>
        </w:rPr>
        <w:t xml:space="preserve">Quelle: </w:t>
      </w:r>
      <w:r>
        <w:t>https://mcp.opencaselaw.ch/entscheid/ge_gerichte_ATA_166_2009</w:t>
      </w:r>
    </w:p>
    <w:p>
      <w:r>
        <w:t>FR: GE_GERICHTE ATA/166/2009 du 11 septembre 2008</w:t>
      </w:r>
    </w:p>
    <w:p>
      <w:r>
        <w:t>IT: GE_GERICHTE ATA/166/2009 del 11 settembre 2008</w:t>
      </w:r>
    </w:p>
    <w:p>
      <w:pPr>
        <w:pStyle w:val="Heading2"/>
      </w:pPr>
      <w:r>
        <w:t>Erwägungen</w:t>
      </w:r>
    </w:p>
    <w:p>
      <w:r>
        <w:rPr>
          <w:b/>
        </w:rPr>
        <w:t>E. 1</w:t>
      </w:r>
    </w:p>
    <w:p>
      <w:r>
        <w:t>Interjeté le 23 mars 2009 auprès du Tribunal administratif le recours dirigé contre la décision du 12 mars 2009 de la commission, notifiée le même jour, est recevable (art. 56A al. 2 de la loi sur l’organisation judiciaire du 22 novembre 1941 - LOJ - E 2 05 ; art. 63 al. 1 let. b de la loi sur la procédure administrative du 12 septembre 1985 - LPA - E 5 10 ; 10 al. 1 de la loi d’application de la loi fédérale sur les étrangers du 16 juin 1988 - LaLEtr - F 2 10 et les modifications de celle-ci du 25 avril 2008 entrées en vigueur le 24 juin 2008).</w:t>
      </w:r>
    </w:p>
    <w:p>
      <w:r>
        <w:rPr>
          <w:b/>
        </w:rPr>
        <w:t>E. 2</w:t>
      </w:r>
    </w:p>
    <w:p>
      <w:r>
        <w:t>Selon l’article 10 alinéa 2 LaLEtr, le Tribunal administratif statue dans les dix jours qui suivent sa saisine. Ayant reçu le recours le 24 mars 2009 et statuant ce jour, il respecte ce délai.</w:t>
      </w:r>
    </w:p>
    <w:p>
      <w:r>
        <w:rPr>
          <w:b/>
        </w:rPr>
        <w:t>E. 3</w:t>
      </w:r>
    </w:p>
    <w:p>
      <w:r>
        <w:t>Le Tribunal administratif est également compétent pour apprécier l’opportunité des décisions portées devant lui. Il peut confirmer, réformer ou annuler la décision attaquée ; le cas échéant, il ordonne la mise en liberté de l’étranger (art. 10 al. 2 et 3 LaLEtr).</w:t>
      </w:r>
    </w:p>
    <w:p>
      <w:r>
        <w:rPr>
          <w:b/>
        </w:rPr>
        <w:t>E. 4</w:t>
      </w:r>
    </w:p>
    <w:p>
      <w:r>
        <w:t>La présente cause est régie par des dispositions de la loi fédérale sur les étrangers du 16 décembre 2005 (LEtr - RS 142.20). La mise en détention administrative peut être ordonnée, notamment lorsqu’une décision de renvoi de première instance a été notifiée à l’encontre d’une personne qui menace sérieusement d’autres personnes ou met en danger leur vie ou leur intégrité corporelle et fait l’objet d’une poursuite pénale ou a été condamné pour ce motif, ou encore si elle a été condamnée pour crime (art. 76 al. 1 litt b ch. 1 renvoyant à l’article 75 al. 1 litt g et h LEtr), ou si des éléments concrets font craindre que celle-ci entend se soustraire à son renvoi, en particulier parce qu’elle ne se soumet pas à son obligation de collaborer (art. 76 al. 1 litt b ch. 3 renvoyant à l’art. 90 LEtr).</w:t>
      </w:r>
    </w:p>
    <w:p>
      <w:r>
        <w:t>La durée de la détention ne peut excéder trois mois (art. 76 al. 3 LEtr). Enfin, les démarches nécessaires à l’exécution du renvoi doivent être entreprises sans tarder (art. 76 al. 4 LEtr).</w:t>
      </w:r>
    </w:p>
    <w:p>
      <w:r>
        <w:rPr>
          <w:b/>
        </w:rPr>
        <w:t>E. 5</w:t>
      </w:r>
    </w:p>
    <w:p>
      <w:r>
        <w:t>Au sens de l’article 83 alinéa 4 LEtr, l’exécution de la décision peut ne pas être raisonnablement exigée si le renvoi de l’étranger dans son pays d’origine ou de provenance le met concrètement en danger, par exemple en cas de guerre, de guerre civile, de violence généralisée ou de nécessité médicale ou encore, lorsqu’à</w:t>
      </w:r>
    </w:p>
    <w:p>
      <w:r>
        <w:t>- 6/8 - A/1016/2009 teneur de l’article 83 alinéa 3 LEtr, ledit renvoi serait contraire aux engagements de la Suisse relevant du droit international.</w:t>
      </w:r>
    </w:p>
    <w:p>
      <w:r>
        <w:rPr>
          <w:b/>
        </w:rPr>
        <w:t>E. 6</w:t>
      </w:r>
    </w:p>
    <w:p>
      <w:r>
        <w:t>En l’espèce, le recourant fait l’objet d’une décision de renvoi de Suisse prise par l’ODM le 11 septembre 2008, actuellement en force. Ce premier motif justifie la mise en détention administrative de l’intéressé sur la base de l’article 76 alinéa 1 lettre b chiffre 2 LEtr.</w:t>
      </w:r>
    </w:p>
    <w:p>
      <w:r>
        <w:t>Lors de son entretien à l’OCP le 17 octobre 2008, il a déclaré avoir parfaitement compris la portée de cette décision et s’est déclaré prêt à entreprendre les démarches pour quitter le territoire de la Confédération suisse. Or, il n’en a rien fait : il ne s’est pas présenté au BAD et il a quitté Genève pour être finalement intercepté en Suisse allemande. De par son comportement, le recourant a clairement manifesté sa volonté de se soustraire à son renvoi de sorte que les conditions d’application des articles 76 alinéa 1 lettre b chiffre 3 et 90 LEtr sont pleinement réalisés.</w:t>
      </w:r>
    </w:p>
    <w:p>
      <w:r>
        <w:rPr>
          <w:b/>
        </w:rPr>
        <w:t>E. 7</w:t>
      </w:r>
    </w:p>
    <w:p>
      <w:r>
        <w:t>Pour la première fois, lors de son interrogatoire par le commissaire de police le 11 mars 2009, le recourant a déclaré qu’il n’était pas originaire de Gambie mais de Guinée équatoriale. Cet argument de dernière heure est manifestement contraire à ce qu’il a toujours soutenu jusqu’ici, notamment dans sa demande d’asile où il se présentait comme étant gambien et ayant vécu à Bundu jusqu’en 2004. De même, le tribunal de céans ne peut accorder aucun crédit aux propos tenus par le recourant devant la commission concernant des documents d’identité dont il aurait été en possession lors de son arrivée en Suisse. En effet, de telles affirmations sont contraires à ce que le recourant soutenait aussi bien dans sa demande d’asile que lors de son interrogatoire à l’OCP le 17 octobre 2008. A l’une et l’autre de ces deux occasions, le recourant a déclaré qu’il n’avait jamais eu de papiers d’identité.</w:t>
      </w:r>
    </w:p>
    <w:p>
      <w:r>
        <w:rPr>
          <w:b/>
        </w:rPr>
        <w:t>E. 8</w:t>
      </w:r>
    </w:p>
    <w:p>
      <w:r>
        <w:t>La mesure de détention administrative doit respecter le principe de la proportionnalité garanti par l’article 36 de la Constitution fédérale de la Confédération suisse du 18 avril 1999 (Cst. - RS 101).</w:t>
      </w:r>
    </w:p>
    <w:p>
      <w:r>
        <w:t>Il résulte du dossier que les autorités suisses ont entrepris, sans désemparer, les démarches nécessaires auprès des autorités gambiennes pour obtenir un laissez-passer afin d’assurer l’exécution de la décision de renvoi. Actuellement, les démarches de la prolongation du laissez-passer obtenu en automne 2008 sont en cours et devraient aboutir dans les plus brefs délais. Dans ces conditions, la durée de la détention administrative fixée à deux mois ne peut être que confirmée, dans la mesure où elle apparaît adéquate pour assurer le refoulement du recourant.</w:t>
      </w:r>
    </w:p>
    <w:p>
      <w:r>
        <w:rPr>
          <w:b/>
        </w:rPr>
        <w:t>E. 9</w:t>
      </w:r>
    </w:p>
    <w:p>
      <w:r>
        <w:t>En conséquence, le recours sera rejeté.</w:t>
      </w:r>
    </w:p>
    <w:p>
      <w:r>
        <w:t>- 7/8 - A/1016/2009</w:t>
      </w:r>
    </w:p>
    <w:p>
      <w:r>
        <w:t>Vu la nature du litige aucun émolument ne sera perçu (art. 11 al. 1 du règlement sur les frais et émoluments en procédure administrative du 7 janvier 2009 RFPA - E 5 10.03).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