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ATA/164/2013 vom 12. März 2013</w:t>
      </w:r>
    </w:p>
    <w:p>
      <w:r>
        <w:t>GE Cour de justice, 2013-03-12, FR</w:t>
      </w:r>
    </w:p>
    <w:p>
      <w:r>
        <w:rPr>
          <w:b/>
        </w:rPr>
        <w:t xml:space="preserve">Quelle: </w:t>
      </w:r>
      <w:r>
        <w:t>https://mcp.opencaselaw.ch/entscheid/ge_gerichte_ATA_164_2013</w:t>
      </w:r>
    </w:p>
    <w:p>
      <w:r>
        <w:t>FR: GE_GERICHTE ATA/164/2013 du 12 mars 2013</w:t>
      </w:r>
    </w:p>
    <w:p>
      <w:r>
        <w:t>IT: GE_GERICHTE ATA/164/2013 del 12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La demande d’autorisation de séjour déposée par le recourant l’ayant été après l’entrée en vigueur, le 1er janvier 2008, de la loi fédérale sur les étrangers du 16 décembre 2005 (LEtr - RS 142.20), la cause doit être examinée au regard de cette nouvelle loi.</w:t>
      </w:r>
    </w:p>
    <w:p>
      <w:r>
        <w:rPr>
          <w:b/>
        </w:rPr>
        <w:t>E. 2</w:t>
      </w:r>
    </w:p>
    <w:p>
      <w:r>
        <w:t>Par décision du 19 juillet 2011, l’OCP a refusé de délivrer au recourant un permis de séjour pour cas d'extrême gravité et prononcé son renvoi du territoire suisse dès le 30 octobre 2011.</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LEtr, du 16 juin 1988 - LaLEtr - F 2 10, a contrario).</w:t>
      </w:r>
    </w:p>
    <w:p>
      <w:r>
        <w:rPr>
          <w:b/>
        </w:rPr>
        <w:t>E. 4</w:t>
      </w:r>
    </w:p>
    <w:p>
      <w:r>
        <w:t>Le séjour en Suisse en vue d’y exercer une activité lucrative est soumis à autorisation (art. 11 renvoyant aux art. 18 ss LEtr). Cette dernière doit être requise auprès du canton de prise d’emploi (art. 11 al. 1 LEtr).</w:t>
      </w:r>
    </w:p>
    <w:p>
      <w:r>
        <w:rPr>
          <w:b/>
        </w:rPr>
        <w:t>E. 5</w:t>
      </w:r>
    </w:p>
    <w:p>
      <w:r>
        <w:t>a. Selon l’art. 30 al. 1 let. b LEtr, il est possible de déroger aux conditions d’admission d’un étranger en Suisse pour tenir compte d’un cas individuel d’extrême gravité.</w:t>
      </w:r>
    </w:p>
    <w:p>
      <w:r>
        <w:t>b. 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- 7/11 - A/2528/2011</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 RS 823.2) demeure applicable aux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Arrêt du Tribunal administratif fédéral C-5160/2011 du 19 novembre 2012 consid. 4.3 ; ATA/720/2011 du 22 novembre 2011 ; ATA/639/2011 du 11 octobre 2011 ; ATA/774/2010 du 9 novembre 2010).</w:t>
      </w:r>
    </w:p>
    <w:p>
      <w:r>
        <w:rPr>
          <w:b/>
        </w:rPr>
        <w:t>E. 6</w:t>
      </w:r>
    </w:p>
    <w:p>
      <w:r>
        <w:t>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w:t>
      </w:r>
    </w:p>
    <w:p>
      <w:r>
        <w:t>b. L’exécution n’est pas possible lorsque l’étranger ne peut pas quitter la Suisse pour son Etat d’origine, son Etat de provenance ou un Etat tiers, ni être renvoyé dans un de ces Etats (art. 83 al. 2 LEtr).</w:t>
      </w:r>
    </w:p>
    <w:p>
      <w:r>
        <w:t>- 8/11 - A/2528/2011</w:t>
      </w:r>
    </w:p>
    <w:p>
      <w:r>
        <w:t>c. Elle n’est pas licite lorsque le renvoi de l’étranger dans son Etat d’origine, dans son Etat de provenance ou dans un Etat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w:t>
      </w:r>
    </w:p>
    <w:p>
      <w:r>
        <w:t>En l’espèce, le recourant séjourne en Suisse de manière ininterrompue depuis fin 2001, après avoir fait l'objet d'un renvoi puis après être revenu en Suisse. Il a travaillé durant de nombreuses années en étant dépourvu d’autorisation de séjour et de travail avant d’en recevoir une, provisoire, en 2010. Au moment du dépôt de la demande d’autorisation de séjour et de travail pour cas d'extrême gravité, le recourant n’aurait donc plus dû se trouver en Suisse. La durée de son séjour, en grande partie illégal, doit ainsi être relativisée.</w:t>
      </w:r>
    </w:p>
    <w:p>
      <w:r>
        <w:rPr>
          <w:b/>
        </w:rPr>
        <w:t>E. 8</w:t>
      </w:r>
    </w:p>
    <w:p>
      <w:r>
        <w:t>M. X______ a vécu jusqu'à l'âge de 25 ans au Kosovo, et y est resté encore entre le 15 décembre 2000 et le 15 septembre 2001 ainsi que pour quelques séjours de plus courte durée depuis cette date. Sa bonne connaissance du français, ses différentes activités professionnelles déployées notamment dans le domaine du bâtiment, son réseau social attesté par les nombreuses lettres de soutien figurant au dossier, ainsi que son absence de condamnation pénale, de poursuites pour dettes et de recours à l’aide sociale attestent d'une intégration, notamment sur le plan professionnel, qui est certes méritoire mais ne peut néanmoins pas être qualifiée d’exceptionnelle au sens de la jurisprudence précitée.</w:t>
      </w:r>
    </w:p>
    <w:p>
      <w:r>
        <w:rPr>
          <w:b/>
        </w:rPr>
        <w:t>E. 9</w:t>
      </w:r>
    </w:p>
    <w:p>
      <w:r>
        <w:t>Si M. X______ a grandi au Kosovo, c'est aussi là que vit toute sa famille proche, notamment sa femme et ses enfants, alors que seul un membre de sa fratrie réside en Suisse.</w:t>
      </w:r>
    </w:p>
    <w:p>
      <w:r>
        <w:rPr>
          <w:b/>
        </w:rPr>
        <w:t>E. 10</w:t>
      </w:r>
    </w:p>
    <w:p>
      <w:r>
        <w:t>Le recourant n'invoque par ailleurs aucun problème de santé qui lui soit propre. A cet égard, pour qu’un cas d'extrême gravité soit réalisé, il faut que les conditions requises pour celui-ci soient réunies dans la personne de l’intéressé, et non pas dans celle de ses proches, telle la fille ou la mère du recourant (Arrêt du Tribunal administratif fédéral C-3099/2009 du 30 avril 2010 consid. 5.5 ; ATA/590/2012 du 4 septembre 2012 consid. 9 in fine).</w:t>
      </w:r>
    </w:p>
    <w:p>
      <w:r>
        <w:rPr>
          <w:b/>
        </w:rPr>
        <w:t>E. 11</w:t>
      </w:r>
    </w:p>
    <w:p>
      <w:r>
        <w:t>Le recourant n’ayant pas allégué d’autres éléments susceptibles d'entraîner l'application de l’art. 83 LEtr, il en résulte que son renvoi n’est ni impossible, ni illicite et qu’il peut être raisonnablement exigé, même si les conséquences d’un tel retour seront difficiles pour l'intéressé et ses proches, notamment sur les plans professionnel et financier.</w:t>
      </w:r>
    </w:p>
    <w:p>
      <w:r>
        <w:t>- 9/11 - A/2528/2011</w:t>
      </w:r>
    </w:p>
    <w:p>
      <w:r>
        <w:rPr>
          <w:b/>
        </w:rPr>
        <w:t>E. 12</w:t>
      </w:r>
    </w:p>
    <w:p>
      <w:r>
        <w:t>Au vu de ce qui précède, tant l’OCP que le TAPI ont fait une correcte application des art. 30 al. 1 LEtr et 31 al. 1 OASA, en ne reconnaissant pas l'existence d'un cas d'extrême gravité et en prononçant le renvoi du recourant, conformément aux art. 64 al. 1 let. c et 83 LEtr.</w:t>
      </w:r>
    </w:p>
    <w:p>
      <w:r>
        <w:rPr>
          <w:b/>
        </w:rPr>
        <w:t>E. 13</w:t>
      </w:r>
    </w:p>
    <w:p>
      <w:r>
        <w:t>Mal fondé, le recours sera rejeté. 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