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ATA/163/2011 vom 15. März 2011</w:t>
      </w:r>
    </w:p>
    <w:p>
      <w:r>
        <w:t>GE Cour de justice, 2011-03-15, FR</w:t>
      </w:r>
    </w:p>
    <w:p>
      <w:r>
        <w:rPr>
          <w:b/>
        </w:rPr>
        <w:t xml:space="preserve">Quelle: </w:t>
      </w:r>
      <w:r>
        <w:t>https://mcp.opencaselaw.ch/entscheid/ge_gerichte_ATA_163_2011</w:t>
      </w:r>
    </w:p>
    <w:p>
      <w:r>
        <w:t>FR: GE_GERICHTE ATA/163/2011 du 15 mars 2011</w:t>
      </w:r>
    </w:p>
    <w:p>
      <w:r>
        <w:t>IT: GE_GERICHTE ATA/163/2011 del 15 marzo 2011</w:t>
      </w:r>
    </w:p>
    <w:p>
      <w:pPr>
        <w:pStyle w:val="Heading2"/>
      </w:pPr>
      <w:r>
        <w:t>Regeste</w:t>
      </w:r>
    </w:p>
    <w:p>
      <w:r>
        <w:t>Résumé: Recours d'un fonctionnaire contre la décision de licenciement suite à la suppression de son poste rejeté. La suppression du poste du recourant est justifiée par des motifs objectifs, soit la réorganisation du service et le transfert du contrôle du stationnement de la ville à l'Etat Par ailleurs, au moment de la décision de supprimer la fonction occupée par le recourant, les démarches nécessaires ont été prises et le refus de la candidature du recourant pour les postes envisagés repose sur des éléments concrets.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- 19/24 - A/1476/2010</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Le pouvoir d’examen de la juridiction de céans se limite à la violation du droit, y compris l'excès et l'abus du pouvoir d'appréciation (art. 61 al. 1 let. a LPA). La chambre administrative ne peut ainsi pas revoir l'opportunité de la décision litigieuse (art. 61 al. 2 LPA).</w:t>
      </w:r>
    </w:p>
    <w:p>
      <w:r>
        <w:rPr>
          <w:b/>
        </w:rPr>
        <w:t>E. 4</w:t>
      </w:r>
    </w:p>
    <w:p>
      <w:r>
        <w:t>Un nouveau statut du personnel de la ville est entré en vigueur le 31 décembre 2010. Toutefois, en vertu du principe de non-rétroactivité, le nouveau droit ne s'applique pas aux faits antérieurs à sa mise en vigueur.</w:t>
      </w:r>
    </w:p>
    <w:p>
      <w:r>
        <w:t>En l'occurrence, la décision de licenciement datant du 24 mars 2010, le présent litige sera examiné au regard du statut du personnel de la ville du 3 juin 1986 (LC 21 151 ; ci-après : le statut).</w:t>
      </w:r>
    </w:p>
    <w:p>
      <w:r>
        <w:rPr>
          <w:b/>
        </w:rPr>
        <w:t>E. 5</w:t>
      </w:r>
    </w:p>
    <w:p>
      <w:r>
        <w:t>Selon l'art. 96 al. 1 du statut, le Conseil administratif peut licencier, moyennant un délai de trois mois pour la fin d'un mois, tout fonctionnaire confirmé au sens de l'art. 9 du statut lorsque son poste est supprimé et qu'il est impossible de l'affecter à un autre emploi correspondant à ses capacités et aptitudes professionnelles. Le secrétaire général ou l'office du personnel entend préalablement l'intéressé.</w:t>
      </w:r>
    </w:p>
    <w:p>
      <w:r>
        <w:rPr>
          <w:b/>
        </w:rPr>
        <w:t>E. 6</w:t>
      </w:r>
    </w:p>
    <w:p>
      <w:r>
        <w:t>a. La première des trois conditions cumulatives de cette disposition réside dans la suppression d'une fonction. La fonction représente l'intitulé d'un cahier des charges. A l'inverse, le cahier des charges est le contenu d'une fonction. Dans le statut du personnel, les termes « suppression de fonction » (note marginale de l'art. 96) et de « suppression de poste » (art. 96) ont donc la même acception (ATA/630/2007 du 11 décembre 2007 ; ATA T. du 10 janvier 1990 publié in RDAF 1995 p. 441).</w:t>
      </w:r>
    </w:p>
    <w:p>
      <w:r>
        <w:t>b. La suppression de fonction constitue un cas spécial de licenciement lorsque la personne dont le poste est supprimé n'est pas reclassée dans une autre fonction (Ph. BOIS, La cessation des rapports de service à l'initiative de l'employeur dans la fonction publique, publié in RJN 1983 p. 16). Elle doit être justifiée par des motifs objectifs comme, par exemple, la suppression d'un poste d'enseignant suite à la diminution des effectifs scolaires (Arrêt du Tribunal administratif neuchâtelois du 6 juillet 1987 publié in RJN 1987, p. 135). Elle ne saurait être utilisée dans le but de se séparer sans trop de difficulté d'un collaborateur (Ph. BOIS, op. cit., p. 16). Dans la plupart des cas, la suppression interviendra lorsqu'une fonction est demeurée inutile à la suite de l'évolution technique, démographique, sociologique, juridique et qui ne sera donc plus exercée à l'avenir, par exemple parce que l'activité à laquelle cette fonction ou ce poste correspond</w:t>
      </w:r>
    </w:p>
    <w:p>
      <w:r>
        <w:t>- 20/24 - A/1476/2010 est abandonnée par la commune ou que celle-ci en est déchargée (ATA T. du</w:t>
      </w:r>
    </w:p>
    <w:p>
      <w:r>
        <w:rPr>
          <w:b/>
        </w:rPr>
        <w:t>E. 10</w:t>
      </w:r>
    </w:p>
    <w:p>
      <w:r>
        <w:t>Entièrement mal fondé, le recours sera rejeté. Un émolument de CHF 1'000.- sera mis à la charge du recourant. Il ne sera pas accordé d'indemnité à la ville qui dispose de son propre service juridique et n'expose pas avoir encouru de frais particuliers (art. 87 LPA ; ATA/161/2008 du 8 avril 2008).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