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ATA/162/2010 vom 22. September 2009</w:t>
      </w:r>
    </w:p>
    <w:p>
      <w:r>
        <w:t>GE Cour de justice, 2009-09-22, FR</w:t>
      </w:r>
    </w:p>
    <w:p>
      <w:r>
        <w:rPr>
          <w:b/>
        </w:rPr>
        <w:t xml:space="preserve">Quelle: </w:t>
      </w:r>
      <w:r>
        <w:t>https://mcp.opencaselaw.ch/entscheid/ge_gerichte_ATA_162_2010</w:t>
      </w:r>
    </w:p>
    <w:p>
      <w:r>
        <w:t>FR: GE_GERICHTE ATA/162/2010 du 22 septembre 2009</w:t>
      </w:r>
    </w:p>
    <w:p>
      <w:r>
        <w:t>IT: GE_GERICHTE ATA/162/2010 del 22 settembre 2009</w:t>
      </w:r>
    </w:p>
    <w:p>
      <w:pPr>
        <w:pStyle w:val="Heading2"/>
      </w:pPr>
      <w:r>
        <w:t>Regeste</w:t>
      </w:r>
    </w:p>
    <w:p>
      <w:r>
        <w:t>Résumé: Rappel de la jurisprudence en matière de dérogation aux conditions d'admission d'un étranger en Suisse pour tenir compte d'un cas individuel d'extrême gravité. Recours admis s'agissant d'une personne de plus de cinquante ans, en Suisse depuis plus de 15 ans et atteinte dans sa santé sans possibilité de rémission dans son pays d'origine (République Centre Africaine), politiquement instable. La recourante n'avait pour le surplus pas de problème avec la justice.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a. L'art. 9 al.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w:t>
      </w:r>
    </w:p>
    <w:p>
      <w:r>
        <w:t>Par cette disposition, reprise de la loi genevoise instituant un code de procédure administrative du 6 décembre 1968 , le législateur cantonal a manifesté clairement son intention de ne pas réserver le monopole de représentation aux avocats en matière administrative, dans la mesure où un nombre important de recours exigent moins de connaissances juridiques que de qualifications techniques (Mémorial des séances du Grand Conseil 1968, p. 3027 ; ATA/619/2008 du 9 décembre 2008).</w:t>
      </w:r>
    </w:p>
    <w:p>
      <w:r>
        <w:t>Les mandataires doivent néanmoins être qualifiés, c'est-à-dire qu'ils doivent disposer de connaissances suffisantes dans le domaine du droit dans lequel ils prétendent être à même de représenter une partie.</w:t>
      </w:r>
    </w:p>
    <w:p>
      <w:r>
        <w:t>b. Conformément à la jurisprudence du Tribunal administratif, l'aptitude à agir comme mandataire professionnellement qualifié doit être examinée de cas en cas, au regard de la cause dont il s'agit, ainsi que de la formation et de la pratique de celui qui entend représenter une partie à la procédure. Le tribunal de céans a ainsi dénié la qualité de mandataire professionnellement qualifié dans une cause relevant de la police des constructions et de l'aménagement du territoire à un agent d'affaires breveté qui ne bénéficiait d'aucune formation ou pratique quelconque dans ce domaine. Le Tribunal fédéral a confirmé cet arrêt en relevant qu'il convenait de se montrer exigeant quant à la preuve de la qualification requise d'un mandataire aux fins de représenter une partie devant le Tribunal administratif, dans l'intérêt bien compris de celle-ci et de la bonne administration de la justice (ATF 125 I 166 consid. 2b/bb p. 169 ; Arrêt du Tribunal fédéral 1P.416/2004 du 28 septembre 2004 confirmant l'ATA/418/2004 du 18 mai 2004). Ainsi, pour</w:t>
      </w:r>
    </w:p>
    <w:p>
      <w:r>
        <w:t>- 9/14 - A/1836/2008 recevoir cette qualification, les mandataires doivent disposer de connaissances suffisantes dans le domaine du droit dans lequel ils prétendent être à même de représenter une partie (ATA/330/2005 du 10 mai 2005).</w:t>
      </w:r>
    </w:p>
    <w:p>
      <w:r>
        <w:t>c. Si les avocats bénéficient de par la loi d'une présomption de fait quant à leur aptitude à représenter efficacement les intérêts des parties dans les procédures administratives, le but de l'art. 9 LPA s'oppose, au vu de ce qui précède, à l'admission comme mandataire professionnellement qualifié de tout conseiller juridique indépendant.</w:t>
      </w:r>
    </w:p>
    <w:p>
      <w:r>
        <w:t>La situation d'un juriste indépendant est en effet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spécialisations dans le cadre de la protection de leurs assurés ou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w:t>
      </w:r>
    </w:p>
    <w:p>
      <w:r>
        <w:t>Le présent litige a trait à l'application de la législation sur l'asile et le droit des étrangers. Il requiert en outre des connaissances du droit public et des principes généraux - notamment de procédure - régissant toute activité administrative.</w:t>
      </w:r>
    </w:p>
    <w:p>
      <w:r>
        <w:t>En l'espèce, M. N______ de l’association S______ a agi en tant que juriste indépendant. Interpellé par le Tribunal administratif, il a indiqué être juriste de formation et agir pour des tiers dans le domaine de la police des étrangers depuis de longues années devant des autorités cantonales, fédérales et devant la Cour européenne des droits de l'homme.</w:t>
      </w:r>
    </w:p>
    <w:p>
      <w:r>
        <w:t>Au surplus, ses écritures, qui par leur forme et leur lyrisme, s'éloignent quelque peu de la tradition des prétoires, comportent les éléments de faits et de droit nécessaires à la résolution du litige. Partant, M N______ sera reconnu comme mandataire dans la présente procédure, et le recours sera déclaré recevable de ce point de vue aussi.</w:t>
      </w:r>
    </w:p>
    <w:p>
      <w:r>
        <w:t>- 10/14 - A/1836/2008</w:t>
      </w:r>
    </w:p>
    <w:p>
      <w:r>
        <w:rPr>
          <w:b/>
        </w:rPr>
        <w:t>E. 3</w:t>
      </w:r>
    </w:p>
    <w:p>
      <w:r>
        <w:t>Le Tribunal administratif n’a pas compétence pour apprécier l’opportunité d’une décision attaquée, sauf exception prévue par la loi, ce qui n’est pas le cas en l’espèce (art. 61 al. 2 LPA).</w:t>
      </w:r>
    </w:p>
    <w:p>
      <w:r>
        <w:rPr>
          <w:b/>
        </w:rPr>
        <w:t>E. 4</w:t>
      </w:r>
    </w:p>
    <w:p>
      <w:r>
        <w:t>a. La loi fédérale sur le séjour et l’établissement des étrangers du 26 mars 1931(aLSEE - RS 142.20) a été abrogée par l’entrée en vigueur, le 1er janvier 2008, de la LEtr (cf. ch. I de l’annexe à l’art. 125 LEtr). Selon l’art. 126 al. 1 LEtr, les demandes déposées avant l’entrée en vigueur de la nouvelle loi sont régies par l’ancien droit, à savoir l’aLSEE, ainsi que les divers règlements et ordonnances y relatifs, notamment le règlement de la loi fédérale sur le séjour et l'établissement des étrangers du 1er mars 1949 (RSEE) et l'ordonnance limitant le nombre des étrangers du 6 octobre 1986 (OLE).</w:t>
      </w:r>
    </w:p>
    <w:p>
      <w:r>
        <w:t>b. La demande de permis de séjour déposée le 13 octobre 2008 est soumise à la LEtr et à ses ordonnances d’exécution, en particulier à celle relative à l’admission, au séjour et à l’exercice d’une activité lucrative du 24 octobre 2007 (OASA - RS 142.201 - entrée en vigueur le 1er janvier 2008 ; ATA/646/2009 du 8 décembre 2009). De plus, la problématique soulevée dans le premier recours est absorbée, au vu de ce qui va suivre, par la deuxième décision.</w:t>
      </w:r>
    </w:p>
    <w:p>
      <w:r>
        <w:rPr>
          <w:b/>
        </w:rPr>
        <w:t>E. 5</w:t>
      </w:r>
    </w:p>
    <w:p>
      <w:r>
        <w:t>a. Selon l’art. 30 al. 1 let. b LEtr, il est possible de déroger aux conditions d’admission d’un étranger en Suisse pour tenir compte d’un cas individuel d’extrême gravité.</w:t>
      </w:r>
    </w:p>
    <w:p>
      <w:r>
        <w:t>L'art. 31 al. 1 de l'ordonnance réglant l'admission, le séjour et l'exercice d'une activité lucrative (OASA - RS 142.201) indique que, lors de l’appréciation du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b. La jurisprudence développée au sujet des cas de rigueur du droit en vigueur jusqu’au 31 décembre 2007 est toujours d’actualité pour les cas d’extrême gravité qui les ont remplacés, les dispositions dérogatoires des art. 30 LEtr et 31 OASA</w:t>
      </w:r>
    </w:p>
    <w:p>
      <w:r>
        <w:t>- 11/14 - A/1836/2008 présentent un caractère exceptionnel et les conditions pour la reconnaissance d’une telle situation doivent être appréciées de manière restrictive.</w:t>
      </w:r>
    </w:p>
    <w:p>
      <w:r>
        <w:t>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w:t>
      </w:r>
    </w:p>
    <w:p>
      <w:r>
        <w:t>c.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w:t>
      </w:r>
    </w:p>
    <w:p>
      <w:r>
        <w:rPr>
          <w:b/>
        </w:rPr>
        <w:t>E. 6</w:t>
      </w:r>
    </w:p>
    <w:p>
      <w:r>
        <w:t>En l’espèce, il ressort du dossier de la procédure que l’intégration de la recourante est bonne : cette dernière a travaillé pour le même employeur de 1994 à 2008, à la satisfaction de ce dernier puisqu’il a indiqué à l’OCP qu’il était prêt à la réengager.</w:t>
      </w:r>
    </w:p>
    <w:p>
      <w:r>
        <w:t>Divorcée, Mme K______ habite seule à Genève. Son ex-époux et ses enfants survivants habitent dans leur pays d’origine et, selon la note de l’OCP, appartiennent à l'ethnie au pouvoir opposée à celle dont provient l’intéressée. De plus, l'évolution politique de la République centrafricaine a été notoirement mouvementée pendant les vingt dernières années. Ces éléments rendraient la réinstallation de la recourante dans son pays d’origine extrêmement délicate.</w:t>
      </w:r>
    </w:p>
    <w:p>
      <w:r>
        <w:t>Sa situation financière est sans particularité, malgré quelques dettes. Il sied toutefois de relever que, tant qu’elle a pu le faire, Mme K______ a subvenu à ses propres besoins et ce n’est que du fait de la procédure en matière de droit de séjour qu’elle a dû recourir à l’aide de l’assistance publique.</w:t>
      </w:r>
    </w:p>
    <w:p>
      <w:r>
        <w:t>Arrivée en Suisse à l’âge de 34 ans, l’intéressée en a maintenant plus de 50 et les ruptures, tant familiale que politique, auxquelles elle a dû faire face ne</w:t>
      </w:r>
    </w:p>
    <w:p>
      <w:r>
        <w:t>- 12/14 - A/1836/2008 permettent plus d’admettre que les longues années qu’elle a passées dans son pays, dans sa jeunesse, ont un poids déterminant pour évaluer ses chances de réintégration.</w:t>
      </w:r>
    </w:p>
    <w:p>
      <w:r>
        <w:t>Son état de santé est, en revanche, décisif : la maladie dont souffre Mme K______, selon les certificats médicaux versés à la procédure, apparaît grave et une rémission semble impossible en République centrafricaine.</w:t>
      </w:r>
    </w:p>
    <w:p>
      <w:r>
        <w:t>Quant au respect de l'ordre juridique, le Tribunal administratif constatera que la procédure ouverte par le Procureur général à la suite de la dénonciation de l'OCP a été classée et qu'aucune condamnation n'a été prononcée.</w:t>
      </w:r>
    </w:p>
    <w:p>
      <w:r>
        <w:t>Dans ces circonstances, la décision de la commission, qui confirme celles de l'OCP du 8 mai 2008 prononçant le renvoi de la recourante et du 24 avril 2009 refusant de lui délivrer un permis humanitaire, est arbitraire.</w:t>
      </w:r>
    </w:p>
    <w:p>
      <w:r>
        <w:rPr>
          <w:b/>
        </w:rPr>
        <w:t>E. 7</w:t>
      </w:r>
    </w:p>
    <w:p>
      <w:r>
        <w:t>Au vu de ce qui précède, le recours sera admis et le dossier renvoyé à l’OCP pour qu’il délivre le permis de séjour sollicité après avoir obtenu, si nécessaire, l’approbation de l’ODM au sens des art. 99 LETr et 85 OASA.</w:t>
      </w:r>
    </w:p>
    <w:p>
      <w:r>
        <w:rPr>
          <w:b/>
        </w:rPr>
        <w:t>E. 8</w:t>
      </w:r>
    </w:p>
    <w:p>
      <w:r>
        <w:t>La reddition du présent arrêt rend sans objet la demande de restitution de l’effet suspensif, cas échéant de mesures provisionnelles.</w:t>
      </w:r>
    </w:p>
    <w:p>
      <w:r>
        <w:rPr>
          <w:b/>
        </w:rPr>
        <w:t>E. 9</w:t>
      </w:r>
    </w:p>
    <w:p>
      <w:r>
        <w:t>Au vu de cette issue, un émolument de CHF 400.- sera mis à la charge de l’OCP, qui succombe. Une indemnité de procédure de CHF 1'500.-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