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ATA/1629/2019 vom 5. November 2019</w:t>
      </w:r>
    </w:p>
    <w:p>
      <w:r>
        <w:t>GE Cour de justice, 2019-11-05, FR</w:t>
      </w:r>
    </w:p>
    <w:p>
      <w:r>
        <w:rPr>
          <w:b/>
        </w:rPr>
        <w:t xml:space="preserve">Quelle: </w:t>
      </w:r>
      <w:r>
        <w:t>https://mcp.opencaselaw.ch/entscheid/ge_gerichte_ATA_1629_2019</w:t>
      </w:r>
    </w:p>
    <w:p>
      <w:r>
        <w:t>FR: GE_GERICHTE ATA/1629/2019 du 5 novembre 2019</w:t>
      </w:r>
    </w:p>
    <w:p>
      <w:r>
        <w:t>IT: GE_GERICHTE ATA/1629/2019 del 5 novembre 2019</w:t>
      </w:r>
    </w:p>
    <w:p>
      <w:pPr>
        <w:pStyle w:val="Heading2"/>
      </w:pPr>
      <w:r>
        <w:t>Erwägungen</w:t>
      </w:r>
    </w:p>
    <w:p>
      <w:r>
        <w:rPr>
          <w:b/>
        </w:rPr>
        <w:t>E. 10</w:t>
      </w:r>
    </w:p>
    <w:p>
      <w:r>
        <w:t>janvier 2017 consid. 3a).</w:t>
      </w:r>
    </w:p>
    <w:p>
      <w:r>
        <w:t>- 6/12 - A/2851/2018 3) a.</w:t>
      </w:r>
    </w:p>
    <w:p>
      <w:r>
        <w:t>Le 1er janvier 2019, est entrée en vigueur une modification de la LEtr devenue la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s'applique sous réserve, en matière de sanctions disciplinaires ou d'amendes administratives, que le nouveau droit soit plus favorable (ATA/1279/2019 du 27 août 2019 consid. 3a), prévaut.</w:t>
      </w:r>
    </w:p>
    <w:p>
      <w:r>
        <w:t>b.</w:t>
      </w:r>
    </w:p>
    <w:p>
      <w:r>
        <w:t>Les faits de la présente cause s'étant intégralement déroulés avant le 1er janvier 2019, en particulier le dépôt de la demande d'autorisation de séjour auprès de l'OCPM, ils sont soumis aux dispositions de la LEI et de l'OASA dans leur teneur en vigueur jusqu'au 31 décembre 2018, étant précisé que la plupart des dispositions de la LEI sont demeurées identiques. 4)</w:t>
      </w:r>
    </w:p>
    <w:p>
      <w:r>
        <w:t>Le litige porte sur la question de savoir si c’est à bon droit que l’OCPM a refusé de délivrer une attestation de séjour en vue du mariage à Mme A______, ainsi que d’entrer en matière sur sa demande d’autorisation de séjour.</w:t>
      </w:r>
    </w:p>
    <w:p>
      <w:r>
        <w:t>Les conclusions de la recourante tendant à l'obtention de la nationalité suisse sont irrecevables, car elles sortent de ce cadre, l'OCPM ne s'étant pas prononcé à ce sujet – étant précisé que la procédure de naturalisation est fondée sur une législation différente et relève d'un autre service de l'OCPM. De plus, la recourante non seulement n'a pas déposé de demande spécifique dans ce sens, accompagnée des pièces indispensables, mais elle n'est en outre en Suisse que depuis 2014, n'a jamais été mariée à un citoyen suisse et ne bénéficie pas d'une autorisation d'établissement, si bien qu'elle ne remplit à l'évidence pas en l'état les conditions d'une naturalisation ordinaire ou facilitée. 5)</w:t>
      </w:r>
    </w:p>
    <w:p>
      <w:r>
        <w:t>La question du refus de l'autorisation de séjour en vue du mariage n'a pas fait l'objet d'un examen spécifique par le TAPI, qui a néanmoins considéré que la recourante ne pouvait se prévaloir du droit au respect de la vie privée et familiale pour avoir un droit manifeste à une autorisation de séjour.</w:t>
      </w:r>
    </w:p>
    <w:p>
      <w:r>
        <w:t>La recourante ne formule aucun grief à cet égard, ce à juste titre puisqu'il est manifeste qu'à la suite du décès de son fiancé, M. B______, la demande d'autorisation en vue du mariage a perdu tout objet, comme le relève la décision initiale de l'OCPM. En tant qu'il viserait cet aspect de la confirmation par le TAPI de ladite décision, le recours ne peut qu'être rejeté. 6) a. Selon l'art. 14 al. 1 LAsi, « à moins qu'il n'y ait droit », un requérant d'asile débouté, comme la recourante, ne peut pas engager une procédure visant l'octroi d'une autorisation de séjour avant d'avoir quitté la Suisse (principe dit de l'exclusivité de la procédure d'asile ; ATF 128 II 200 consid. 2.1. ; ATA/206/2018 du 6 mars 2018 consid. 4a).</w:t>
      </w:r>
    </w:p>
    <w:p>
      <w:r>
        <w:t>- 7/12 - A/2851/2018</w:t>
      </w:r>
    </w:p>
    <w:p>
      <w:r>
        <w:t>b. En l'espèce, le jugement entrepris confirme une décision par laquelle l’OCPM, faisant application de l'art. 14 al. 1 LAsi, a refusé d'entrer en matière sur une demande d'autorisation de séjour déposée par la recourante. L'objet de la présente contestation ne porte donc pas sur l'octroi ou le refus d'une autorisation de séjour en tant que telle, mais uniquement sur l'existence potentielle d'un droit à une telle autorisation permettant, conformément à l'art. 14 al. 1 LAsi in initio, de faire exception au principe de l'exclusivité de la procédure d'asile. Partant, les conclusions de la recourante sont irrecevables en tant qu'elles tendent à l'octroi d'une autorisation de séjour ; elles doivent être interprétées comme visant à obtenir, outre l'annulation du jugement entrepris, le renvoi à l'OCPM en vue de l'ouverture d'une procédure d'autorisation de séjour (arrêts du Tribunal fédéral 2C_349/2011 du 23 novembre 2011 consid. 1.1 ; 2C_551/2008 du 17 novembre 2008 consid. 3.2). 7) a.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 d) il n'existe aucun motif de révocation au sens de l'art. 62 al. 1 LEtr.</w:t>
      </w:r>
    </w:p>
    <w:p>
      <w:r>
        <w:t>Lorsqu'il entend faire usage de cette possibilité, le canton le signale immédiatement au SEM (art. 14 al. 3 LAsi).</w:t>
      </w:r>
    </w:p>
    <w:p>
      <w:r>
        <w:t>La personne concernée n'a qualité de partie que lors de la procédure d'approbation du SEM (art. 14 al. 4 LAsi), soit après que l’autorité cantonale a décidé d’entrer en matière sur l’octroi d’une telle autorisation de séjour (ATF 137 I 128 consid. 4.1 et 4.5 ; ATA/387/2012 du 19 juin 2012 consid. 4).</w:t>
      </w:r>
    </w:p>
    <w:p>
      <w:r>
        <w:t>Seul le canton d'attribution peut requérir l’octroi d’un permis de séjour humanitaire, même si l’étranger séjourne en réalité dans un autre canton (cf. arrêt du Tribunal administratif fédéral C-5807/2010 du 13 juin 2012 consid. 6.7 et les références citées ; Cesla AMARELLE/Minh Son NGUYEN [éd.], Code annoté du droit des migrations, vol. IV : loi sur l’asile (LAsi), 2015, n. 2.3.1 § 15 ad art. 14). b. Sont concernés par l’exception prévue à l’art. 14 al. 1 LAsi tous les cas de figure où un droit à un permis ordinaire relevant du droit des étrangers existe.</w:t>
      </w:r>
    </w:p>
    <w:p>
      <w:r>
        <w:t>- 8/12 - A/2851/2018 Celui-ci peut découler de la LEI (par exemple des art. 42, 44, 48 et 52 LEI), de la Constitution fédérale de la Confédération suisse du 18 avril 1999 (Cst. - RS 101 - par exemple des art. 8, 9 et 13 Cst.), ou du droit international (par exemple de l’art. 8 de la Convention de sauvegarde des droits de l’homme et des libertés fondamentales du 4 novembre 1950 - CEDH - RS 0.101 ou de l’art. 12 §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op. cit., Volume IV : loi sur l’asile, 2015, p. 121 n. 10).</w:t>
      </w:r>
    </w:p>
    <w:p>
      <w:r>
        <w:t>c. Selon la jurisprudence, une exception au principe de l'exclusivité de la procédure d'asile n'est admise que si le droit à une autorisation de séjour requis par l'art. 14 al. 1 LAsi in initio apparaît « manifeste » (ATF 137 I 351 consid. 3.1 ; arrêts du Tribunal fédéral 2C_551/2017 du 24 juillet 2017 consid. 2.2 ; 2C_947/2016 du 17 mars 2017 consid. 3.3 ; 2C_647/2016 du 2 décembre 2016 consid. 3.1). Tel n'est en principe pas le cas si le requérant invoque uniquement le droit à la protection de sa vie privée au sens de l'art. 8 § 1 CEDH, car la reconnaissance d'un droit à une autorisation de séjour par ce biais revêt un caractère exceptionnel (arrêts du Tribunal fédéral 2C_551/2017 du 24 juillet 2017 consid. 2.2 et 2C_947/2016 précité consid. 3.3). En revanche, la jurisprudence admet que l'art. 8 § 1 CEDH justifie – à certaines conditions – de faire exception à l'art. 14 al. 1 LAsi lorsqu'il en va de la protection de la vie familiale, notamment pour protéger les relations entre époux (ATF 137 I 351 consid. 3.1 ; arrêt du Tribunal fédéral 2C_947/2016 précité consid. 3.3). 8)</w:t>
      </w:r>
    </w:p>
    <w:p>
      <w:r>
        <w:t>Un étranger peut se prévaloir de l'art. 8 § 1 CEDH pour s'opposer à l'éventuelle séparation de sa famille. Selon le Tribunal fédéral,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w:t>
      </w:r>
    </w:p>
    <w:p>
      <w:r>
        <w:t>Quant au respect de la vie privée, protégé par la même disposition conventionnelle, comme déjà rappelé ci-dessus, il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w:t>
      </w:r>
    </w:p>
    <w:p>
      <w:r>
        <w:t>- 9/12 - A/2851/2018 l’illégalité, en prison ou au bénéfice d’une simple tolérance (ATF 134 II 10 consid. 4.3 ; 130 II 493 consid. 4.6 ; arrêts du Tribunal fédéral 2D_13/2016 du 11 mars 2016 consid. 3.2 ; 2C_1130/2014 du 4 avril 2015 consid. 4.1 ; ATA/16/2018 du 9 janvier 2018 consid. 6a). 9)</w:t>
      </w:r>
    </w:p>
    <w:p>
      <w:r>
        <w:t>En l'espèce, la recourante n'invoque aucun grief à même de remettre en cause le jugement du TAPI.</w:t>
      </w:r>
    </w:p>
    <w:p>
      <w:r>
        <w:t>L'art. 14 al. 1 LAsi trouve en effet application dans son cas, et elle ne possède aucun droit, encore moins aucun droit manifeste, à l'octroi d'une autorisation de séjour.</w:t>
      </w:r>
    </w:p>
    <w:p>
      <w:r>
        <w:t>Selon la jurisprudence du Tribunal fédéral, en raison de sa formulation potestative, l'art. 30 al. 1 let. b LEI – dont la recourante se prévaut implicitement en parlant de permis ou de raisons humanitaires – ne confère aucun droit à une autorisation de séjour (ATF 138 II 393 consid. 3.1 ; 137 II 345 consid. 3.2.1 ; arrêt du Tribunal fédéral 2C_625/2019 du 1er juillet 2019 consid. 3).</w:t>
      </w:r>
    </w:p>
    <w:p>
      <w:r>
        <w:t>Elle ne peut non plus tirer aucun droit à une autorisation de l'art. 8 CEDH, dès lors qu'elle n'a pas de famille en Suisse et que son fiancé est décédé, et aussi dès lors qu'elle n'établit nullement, du point de vue du droit au respect de la vie privée, l'existence de liens sociaux et professionnels spécialement intenses avec la Suisse, notablement supérieurs à ceux qui résultent d'une intégration ordinaire.</w:t>
      </w:r>
    </w:p>
    <w:p>
      <w:r>
        <w:t>S'agissant de ses problèmes de santé, ils ne peuvent être examinés que dans le cadre d'une demande d'autorisation dérogatoire, déposée dans le cadre de l'art. 14 al. 2 LAsi. En effet, toujours selon la jurisprudence, l'âge ou l'invalidité ne confèrent aucun droit à l'obtention ou au maintien de l'autorisation de séjour (arrêt du Tribunal fédéral 2D_34/2019 du 21 août 2019 consid. 3.2 et les arrêts cités).</w:t>
      </w:r>
    </w:p>
    <w:p>
      <w:r>
        <w:t>En outre, comme l'a correctement retenu le TAPI, seul le canton de Fribourg est compétent pour statuer sur une demande d'autorisation dérogatoire ou sur la soumission au SEM d'une demande d'admission provisoire. Le fait que la recourante dise – sans aucunement étayer ses allégations – avoir été maltraitée dans le canton en question n'y change rien : il faut qu'elle s'adresse au service de la population et des migrants du canton de Fribourg si elle veut qu'il soit statué sur sa demande d'autorisation dérogatoire.</w:t>
      </w:r>
    </w:p>
    <w:p>
      <w:r>
        <w:t>Le recours, entièrement mal fondé, doit ainsi être rejeté. 10) Vu l'issue du litige, un émolument de CHF 400.- sera mis à la charge de la recourante, qui succombe (art. 87 al. 1 LPA), et aucune indemnité de procédure ne sera allouée (art. 87 al. 2 LPA).</w:t>
      </w:r>
    </w:p>
    <w:p>
      <w:r>
        <w:t>* * * * *</w:t>
      </w:r>
    </w:p>
    <w:p>
      <w:r>
        <w:t>- 10/12 - A/2851/2018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