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ATA/1628/2017 vom 19. Dezember 2017</w:t>
      </w:r>
    </w:p>
    <w:p>
      <w:r>
        <w:t>GE Cour de justice, 2017-12-19, FR</w:t>
      </w:r>
    </w:p>
    <w:p>
      <w:r>
        <w:rPr>
          <w:b/>
        </w:rPr>
        <w:t xml:space="preserve">Quelle: </w:t>
      </w:r>
      <w:r>
        <w:t>https://mcp.opencaselaw.ch/entscheid/ge_gerichte_ATA_1628_2017</w:t>
      </w:r>
    </w:p>
    <w:p>
      <w:r>
        <w:t>FR: GE_GERICHTE ATA/1628/2017 du 19 décembre 2017</w:t>
      </w:r>
    </w:p>
    <w:p>
      <w:r>
        <w:t>IT: GE_GERICHTE ATA/1628/2017 del 19 dicembre 2017</w:t>
      </w:r>
    </w:p>
    <w:p>
      <w:pPr>
        <w:pStyle w:val="Heading2"/>
      </w:pPr>
      <w:r>
        <w:t>Erwägungen</w:t>
      </w:r>
    </w:p>
    <w:p>
      <w:r>
        <w:rPr>
          <w:b/>
        </w:rPr>
        <w:t>E. 26</w:t>
      </w:r>
    </w:p>
    <w:p>
      <w:r>
        <w:t>septembre 2010 - LOJ - E 2 05 ; art. 62 al. 1 let. a et 63 al. 1 let. b de la loi sur la procédure administrative du 12 septembre 1985 - LPA - E 5 10). 2)</w:t>
      </w:r>
    </w:p>
    <w:p>
      <w:r>
        <w:t>Il convient préalablement d’examiner l’objet du litige.</w:t>
      </w:r>
    </w:p>
    <w:p>
      <w:r>
        <w:t>a. Selon l'art. 61 LPA, le pouvoir d’examen de la chambre administrative se limite à la violation du droit, y compris l'excès et l'abus du pouvoir d'appréciation (al. 1 let. a). Elle ne peut ainsi pas revoir l'opportunité de la décision litigieuse (al. 2).</w:t>
      </w:r>
    </w:p>
    <w:p>
      <w:r>
        <w:t>b.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w:t>
      </w:r>
    </w:p>
    <w:p>
      <w:r>
        <w:t>d. En l’espèce, le recours est dirigé contre la décision infligeant au recourant une amende de CHF 50.-.</w:t>
      </w:r>
    </w:p>
    <w:p>
      <w:r>
        <w:t>Le grief portant sur l'illicéité des conditions de détention en exécution de la mesure, ainsi que les actes d'instruction sollicités y relatifs, sont irrecevables puisqu'ils sont exorbitants à l’objet du litige tel que défini par la décision attaquée, laquelle concerne exclusivement la sanction disciplinaire infligée au recourant.</w:t>
      </w:r>
    </w:p>
    <w:p>
      <w:r>
        <w:t>- 6/11 - A/3279/2017</w:t>
      </w:r>
    </w:p>
    <w:p>
      <w:r>
        <w:t>De surcroît, un détenu en exécution d'une mesure ne peut recourir contre l'illicéité de ses conditions de détention sans avoir préalablement requis une décision en constatation de cette illicéité auprès du département de la sécurité et de l'économie (ci-après : DSE ; art. 5 al. 2 let. e de la loi d’application du code pénal suisse et d’autres lois fédérales en matière pénale du 27 août 2009 - LaCP - E 4 10 ; art. 74 CP ; ATF 141 IV 349 consid. 4.3 au sujet de l'illicéité des conditions de détention en exécution de peine ; ATA/1145/2015 du 27 octobre 2015 et les références citées). À cet égard, le RCurabilis prévoit que le directeur de Curabilis est l’autorité compétente en matière de plainte contre le personnel affecté à l'établissement (art. 73 al. 3 RCurabilis), que le directeur général de l'office cantonal de la détention (ci-après : OCD), rattaché au DSE, est l’autorité compétente en matière de plainte contre le directeur de Curabilis (art. 73 al. 5 RCurabilis) et qu'un recours à la chambre administrative est ouvert contre toute décision prise par le directeur de Curabilis ou le directeur général de l'OCD (art. 74 al. 1 RCurabilis).</w:t>
      </w:r>
    </w:p>
    <w:p>
      <w:r>
        <w:t>Ainsi, la chambre administrative n'est en l'état pas compétente pour connaître de ce volet du litige.</w:t>
      </w:r>
    </w:p>
    <w:p>
      <w:r>
        <w:t>La chambre pénale de recours ne l'est pas non plus, de sorte que les conclusions du recourant tendant à la transmission du dossier à cette autorité seront écartées. 3)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w:t>
      </w:r>
    </w:p>
    <w:p>
      <w:r>
        <w:t>- 7/11 - A/3279/2017</w:t>
      </w:r>
    </w:p>
    <w:p>
      <w:r>
        <w:t>c. La sanction doit être conforme au principe de la proportionnalité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4) a.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w:t>
      </w:r>
    </w:p>
    <w:p>
      <w:r>
        <w:t>b. Le directeur de Curabilis et son suppléant en son absence sont compétents pour prononcer les sanctions (art. 71 al. 1 RCurabilis). Le directeur de Curabilis peut déléguer la compétence de prononcer les sanctions prévues à l'article 70 al. 4 RCurabilis à d'autres membres du personnel gradé de l’établissement. Les modalités de la délégation sont prévues dans une directive interne. Le placement d'une personne détenue en cellule forte pour une durée supérieure à cinq jours est impérativement prononcé par le directeur de Curabilis ou, en son absence, par son suppléant ou un membre du conseil de direction chargé de la permanence (art. 71 al. 2 RCurabilis).</w:t>
      </w:r>
    </w:p>
    <w:p>
      <w:r>
        <w:t>c. La personne détenue a l'obligation de respecter les dispositions du RCurabilis, les directives du directeur général de l'OCD,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et les incivilités à l’encontre des personnels de Curabilis (art. 69 al. 1 let. b RCurabilis).</w:t>
      </w:r>
    </w:p>
    <w:p>
      <w:r>
        <w:t>d. De jurisprudence constante, la chambre administrative accorde généralement valeur probante aux constatations figurant dans un rapport de police, établi par des agents assermentés (ATA/73/2017 du 31 janvier 2017 consid. 7 et</w:t>
      </w:r>
    </w:p>
    <w:p>
      <w:r>
        <w:t>- 8/11 - A/3279/2017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(ATA/499/2017 du 2 mai 2017 consid. 6). 5) a. En l’espèce, la sanction a été prise par un agent pénitentiaire ayant le grade de sous-chef auquel, à teneur de la décision entreprise, le directeur de Curabilis avait délégué la tâche de statuer. La sanction a été ainsi valablement prononcée par l’autorité compétente, ce qui n'est du reste pas contesté.</w:t>
      </w:r>
    </w:p>
    <w:p>
      <w:r>
        <w:t>b. Le recourant ne conteste pas avoir refusé de suivre l'agent de détention qui était venu le chercher, le 27 juillet 2017, à 7h10, et qui lui avait demandé à plusieurs reprises de se préparer pour qu'il puisse se rendre à son rendez-vous aux HUG. Il expose toutefois qu'une gardienne lui avait auparavant indiqué qu'il ne devait être prêt que pour 7h30 et que l'agent s'était au surplus montré désagréable en hurlant « Allez, allez, c'est l'heure » et en lui répondant « Et quoi encore! » lorsqu'il lui avait demandé s'il ne pouvait pas dire « bonjour sans gueuler ». Il a au surplus ajouté se considérer libre de décider s'il voulait ou non se rendre à son rendez-vous de médecin.</w:t>
      </w:r>
    </w:p>
    <w:p>
      <w:r>
        <w:t>Aucun élément au dossier ne vient établir la réalité des propos du recourant s'agissant des informations contradictoires reçues sur l'horaire auquel il devait être prêt ou sur l'attitude attribuée à l'agent de détention. Au vu des faits admis, le comportement de l'intéressé contrevient sans motif valable à son obligation de respecter les directives du personnel pénitentiaire, faisant ainsi preuve d'insubordination.</w:t>
      </w:r>
    </w:p>
    <w:p>
      <w:r>
        <w:t>Le recourant conteste avoir dit à l'agent de détention « Arrêtez de me casser les couilles le matin ». Rien ne permet toutefois de remettre en cause les constatations faites par ledit agent dans son rapport du 27 juillet 2017. Si les rapports de la Prison D______, produits par le recourant, décrivent ce dernier comme étant généralement une personne calme et polie avec le personnel de surveillance, ils attestent néanmoins également de sa capacité à se montrer parfois virulent et désagréable avec les collaborateurs. Il sera donc retenu que le recourant a également eu une attitude contraire à l'art. 68 RCurabilis, constitutive d'incivilité à l'égard du personnel de Curabilis.</w:t>
      </w:r>
    </w:p>
    <w:p>
      <w:r>
        <w:t>Par ailleurs, l'argument du recourant, à teneur duquel le sous-chef aurait prononcé l'amende sans aucune justification et dans le seul but d'affirmer sa supériorité, doit être écarté, dans la mesure notamment où la sanction se fonde sur des rapports d'incident rédigés par un agent de détention dont l'intégrité n'est pas remise en question.</w:t>
      </w:r>
    </w:p>
    <w:p>
      <w:r>
        <w:t>- 9/11 - A/3279/2017</w:t>
      </w:r>
    </w:p>
    <w:p>
      <w:r>
        <w:t>Rien ne permet de douter de la responsabilité du recourant au moment des faits pour lesquels la sanction lui a été infligée. En effet, il ressort des deux rapports d’incident que le service médical a été avisé et le recourant lui-même n’allègue pas s’être trouvé en état d’irresponsabilité ou de responsabilité restreinte.</w:t>
      </w:r>
    </w:p>
    <w:p>
      <w:r>
        <w:t>c. Le recourant admet en outre que le 27 juillet 2017, avant le prononcé de la sanction, le sous-chef l'a interpellé pour discuter du rapport d'incident établi le matin-même, soit des faits s'étant déroulés avant son transport aux HUG. Si l'intéressé a refusé d'en parler, il connaissait néanmoins les faits qui lui étaient reprochés, puisqu'il motive son refus de discuter par le fait qu'il n'était pas bien en raison précisément de l'incident du matin. Sur ce dernier point, aucun élément au dossier ne permet de retenir qu'il aurait alors été empêché de s'exprimer pour des motifs de santé. Par conséquent, le droit d'être entendu du recourant a été respecté, ce dernier ayant toutefois renoncé à l'exercer.</w:t>
      </w:r>
    </w:p>
    <w:p>
      <w:r>
        <w:t>d. Dans un établissement ayant les caractéristiques de Curabilis, il importe que le calme règne dans les locaux communs et que les usagers respectent les règles et les ordres donnés par les agents de détention. Au regard des manquements reprochés, de l’absence de regrets et de remise en question, une amende de CHF 50.- apparaît conforme au principe de la proportionnalité.</w:t>
      </w:r>
    </w:p>
    <w:p>
      <w:r>
        <w:t>e. Partant, le recourant, pleinement responsable au moment des faits, a violé le RCurabilis, de sorte que l’autorité intimée était fondée à lui infliger une amende de CHF 50.-. 6)</w:t>
      </w:r>
    </w:p>
    <w:p>
      <w:r>
        <w:t>Dans ces circonstances, la décision de l’autorité intimée est conforme au droit et le recours à son encontre, mal fondé, sera rejeté. 7)</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- 10/11 - A/3279/2017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