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ATA/1624/2017 vom 19. Dezember 2017</w:t>
      </w:r>
    </w:p>
    <w:p>
      <w:r>
        <w:t>GE Cour de justice, 2017-12-19, FR</w:t>
      </w:r>
    </w:p>
    <w:p>
      <w:r>
        <w:rPr>
          <w:b/>
        </w:rPr>
        <w:t xml:space="preserve">Quelle: </w:t>
      </w:r>
      <w:r>
        <w:t>https://mcp.opencaselaw.ch/entscheid/ge_gerichte_ATA_1624_2017</w:t>
      </w:r>
    </w:p>
    <w:p>
      <w:r>
        <w:t>FR: GE_GERICHTE ATA/1624/2017 du 19 décembre 2017</w:t>
      </w:r>
    </w:p>
    <w:p>
      <w:r>
        <w:t>IT: GE_GERICHTE ATA/1624/2017 del 19 dicembre 2017</w:t>
      </w:r>
    </w:p>
    <w:p>
      <w:pPr>
        <w:pStyle w:val="Heading2"/>
      </w:pPr>
      <w:r>
        <w:t>Regeste</w:t>
      </w:r>
    </w:p>
    <w:p>
      <w:r>
        <w:t>Résumé: Le recours a été interjeté en dehors du délai légal de dix jours imposé par la loi (art. 62 al. 1 let. b LPA). Le recourant, représenté par un avocat, ne peut pas se prévaloir de l'erreur contenue dans la décision, dès lors que son conseil aurait dû ou pu s'apercevoir de celle-ci par une simple consultation de la base légale. Le recours est également irrecevable en raison de l'absence de préjudice irréparable. La jurisprudence de la chambre de céans se montre restrictive dans l'admission d'un préjudice irréparable en cas de suspension sans traitement d'un fonctionnaire.</w:t>
      </w:r>
    </w:p>
    <w:p>
      <w:pPr>
        <w:pStyle w:val="Heading2"/>
      </w:pPr>
      <w:r>
        <w:t>Erwägungen</w:t>
      </w:r>
    </w:p>
    <w:p>
      <w:r>
        <w:rPr>
          <w:b/>
        </w:rPr>
        <w:t>E. 26</w:t>
      </w:r>
    </w:p>
    <w:p>
      <w:r>
        <w:t>septembre 2010 - LOJ - E 2 05). Selon l’art. 132 al. 2 LOJ, le recours y est ouvert contre les décisions des autorités et juridictions administratives au sens des art. 4, 4A, 5, 6 al. 1 let. a et e, ainsi que 57 de la loi sur la procédure administrative du 12 septembre 1985 (LPA - E 5 10). Sont réservées les exceptions prévues par la loi.</w:t>
      </w:r>
    </w:p>
    <w:p>
      <w:r>
        <w:t>Aux termes de l’art. 4 al. 1 LPA, sont considérées comme des décisions, les mesures individuelles et concrètes prises par l’autorité dans les cas d’espèce fondées sur le droit public fédéral, cantonal, communal et ayant pour objet : de créer, de modifier ou d’annuler des droits ou des obligations ; de constater</w:t>
      </w:r>
    </w:p>
    <w:p>
      <w:r>
        <w:t>- 4/8 - A/3672/2017 l’existence, l’inexistence ou l’étendue de droits, d’obligations ou de faits ; de rejeter ou de déclarer irrecevables des demandes tendant à créer, modifier, annuler ou constater des droits ou obligations. À teneur de l’art. 4 al. 2 LPA, les décisions incidentes sont également considérées comme des décisions.</w:t>
      </w:r>
    </w:p>
    <w:p>
      <w:r>
        <w:t>Selon la jurisprudence constante rendue par la chambre de céans, une décision de suspension provisoire d’un fonctionnaire est une décision incidente contre laquelle le délai de recours devant ladite chambre est de dix jours (art. 62 al. 1 let. b LPA ; ATA/510/2017 du 9 mai 2017 ; ATA/762/2015 du</w:t>
      </w:r>
    </w:p>
    <w:p>
      <w:r>
        <w:rPr>
          <w:b/>
        </w:rPr>
        <w:t>E. 28</w:t>
      </w:r>
    </w:p>
    <w:p>
      <w:r>
        <w:t>juillet 2015). 2)</w:t>
      </w:r>
    </w:p>
    <w:p>
      <w:r>
        <w:t>Selon l’art. 62 al. 2 LPA, si la décision indique, par erreur, un délai supérieur au délai légal, le recours peut être formé jusqu’à l’expiration du délai indiqué.</w:t>
      </w:r>
    </w:p>
    <w:p>
      <w:r>
        <w:t>La loi préserve ainsi la bonne foi des administrés, lorsque ceux-ci se fient à des indications données par les autorités. Toutefois, le Tribunal fédéral a eu l’occasion de préciser que si la partie sans connaissances juridiques peut se fier à l'indication inexacte du délai de recours contenue dans la décision cantonale, il n'y a pas de protection pour la partie dont l'avocat eût pu déceler l'erreur à la seule lecture du texte légal, sans recourir à la jurisprudence ou à la doctrine (ATF 135 III 374 consid. 1.2.2.1 ; 117 Ia 297 consid. 2 ; arrêt du Tribunal fédéral 5A_408/2015 du 8 octobre 2015 consid. 2.1). 3)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w:t>
      </w:r>
    </w:p>
    <w:p>
      <w:r>
        <w:t>b. Pour qu’une procédure soit « longue et coûteuse », il faut que la procédure probatoire, par sa durée et son coût, s’écarte notablement des procès habituels (arrêt du Tribunal fédéral 9C_850/2012 du 16 novembre 2012 consid. 3 et les références citées). Tel peut être le cas lorsqu’il faut envisager une expertise complexe ou plusieurs expertises, l’audition de très nombreux témoins, ou encore l’envoi de commissions rogatoires dans des pays lointains (ATA/639/2014 du 19 août 2014 et les références citées).</w:t>
      </w:r>
    </w:p>
    <w:p>
      <w:r>
        <w:t>c.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Un préjudice est irréparable lorsqu’il ne peut être ultérieurement réparé par une décision finale entièrement favorable au recourant (ATF 138 III 46 consid. 1.2 ; 134 III 188 consid. 2.1 et 2.2 ; 133 II 629</w:t>
      </w:r>
    </w:p>
    <w:p>
      <w:r>
        <w:t>- 5/8 - A/3672/2017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w:t>
      </w:r>
    </w:p>
    <w:p>
      <w:r>
        <w:t>d. La chambre administrative a précisé à plusieurs reprises que l’art. 57 let. c LPA devait être interprété à la lumière de ces principes (ATA/510/2017 précité ; ATA/231/2017 du 22 février 2017 ; ATA/762/2015 précité ; ATA/338/2014 du 13 mai 2014 ; ATA/97/2014 du 18 février 2014 ; ATA/715/2013 du 29 octobre 2013 ; ATA/65/2012 du 31 janvier 2012 ; cette interprétation est critiquée par certains auteurs qui l’estiment trop restrictive : Stéphane GRODECKI/Romain JORDAN, Questions choisies de procédure administrative, SJ 2014 II p. 458 ss).</w:t>
      </w:r>
    </w:p>
    <w:p>
      <w:r>
        <w:t>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ATA/1217/2015 du 10 novembre 2015).</w:t>
      </w:r>
    </w:p>
    <w:p>
      <w:r>
        <w:t>f. De manière générale, la jurisprudence de la chambre de céans se montre restrictive dans l’admission d’un préjudice irréparable en cas de suspension sans traitement d’un fonctionnaire (ATA/1295/2017 du 19 septembre 2017 ; ATA/510/2017 précité et les arrêts cités). Toutefois, la chambre de céans a admis un tel préjudice pour un sergent téléphoniste suspendu sans traitement au motif qu’il « [ressortait] du dossier que la décision [était] susceptible de causer un préjudice irréparable » (ATA/735/2013 du 5 novembre 2013). Elle a également admis un préjudice irréparable pour un fonctionnaire des Hôpitaux universitaires de Genève, suspendu sans traitement, qui a produit un certain nombre de pièces démontrant sa situation économique difficile (ATA/506/2014 précité). 4) a. En l’espèce, le recours, déposé contre une décision rendue par une autorité compétente (art. 17 al. 1 du règlement général sur le personnel de la police du 16 mars 2016 - RGPPol - F 1 05.07), a été interjeté devant une juridiction compétente, mais en dehors du délai légal de dix jours imposé par la loi (art. 62 al. 1 let. b LPA). Le recourant, représenté par un avocat, ne peut pas se prévaloir de l’erreur contenue dans la décision, dès lors que son conseil aurait dû ou pu s’apercevoir de celle-ci par une simple consultation de la base légale.</w:t>
      </w:r>
    </w:p>
    <w:p>
      <w:r>
        <w:t>- 6/8 - A/3672/2017</w:t>
      </w:r>
    </w:p>
    <w:p>
      <w:r>
        <w:t>Pour ce motif déjà, le recours est irrecevable.</w:t>
      </w:r>
    </w:p>
    <w:p>
      <w:r>
        <w:t>b. Il l’est également en raison de l’absence de dommage irréparable. En effet, le recourant conserve son traitement pendant sa suspension, ce qui exclut une quelconque atteinte à ses intérêts économiques (ATA/231/2017 précité). Le remboursement de ses débours ou le paiement de ses heures supplémentaires ne font pas partie de son salaire mais représentent uniquement un revenu aléatoire. S’agissant de l’atteinte à sa réputation et à son avenir professionnel, la chambre administrative a déjà jugé qu’une telle décision n’était en soi pas susceptible de causer un préjudice irréparable puisqu’une décision finale, dans l’hypothèse où elle serait entièrement favorable au recourant, permettrait de la réparer (ATA/231/2017 précité ; ATA/762/2015 précité ; ATA/338/2014 précité).</w:t>
      </w:r>
    </w:p>
    <w:p>
      <w:r>
        <w:t>Les conditions nécessaires à l’application de la première hypothèse de l’art. 57 let. c LPA ne sont ainsi pas remplies.</w:t>
      </w:r>
    </w:p>
    <w:p>
      <w:r>
        <w:t>c. La seconde hypothèse de l'art. 57 let. c LPA, à savoir l’obtention immédiate d'une décision finale permettant d'éviter une procédure probatoire longue et coûteuse en cas d’admission du recours, n'est pas davantage réalisée. Elle ne serait en effet pas susceptible de mettre fin à la procédure administrative en cours, celle-ci étant directement dépendante des résultats de l’enquête pénale, dont les résultats ne sont pas encore connus. 5)</w:t>
      </w:r>
    </w:p>
    <w:p>
      <w:r>
        <w:t>Vu ce qui précède, le recours est irrecevable. 6)</w:t>
      </w:r>
    </w:p>
    <w:p>
      <w:r>
        <w:t>Compte tenu de l’issue du litige, un émolument de CHF 500.- sera mis à la charge du recourant (art. 87 al. 1 LPA).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