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ATA/160/2018 vom 20. Februar 2018</w:t>
      </w:r>
    </w:p>
    <w:p>
      <w:r>
        <w:t>GE Cour de justice, 2018-02-20, FR</w:t>
      </w:r>
    </w:p>
    <w:p>
      <w:r>
        <w:rPr>
          <w:b/>
        </w:rPr>
        <w:t xml:space="preserve">Quelle: </w:t>
      </w:r>
      <w:r>
        <w:t>https://mcp.opencaselaw.ch/entscheid/ge_gerichte_ATA_160_2018</w:t>
      </w:r>
    </w:p>
    <w:p>
      <w:r>
        <w:t>FR: GE_GERICHTE ATA/160/2018 du 20 février 2018</w:t>
      </w:r>
    </w:p>
    <w:p>
      <w:r>
        <w:t>IT: GE_GERICHTE ATA/160/2018 del 20 febbraio 2018</w:t>
      </w:r>
    </w:p>
    <w:p>
      <w:pPr>
        <w:pStyle w:val="Heading2"/>
      </w:pPr>
      <w:r>
        <w:t>Erwägungen</w:t>
      </w:r>
    </w:p>
    <w:p>
      <w:r>
        <w:rPr>
          <w:b/>
        </w:rPr>
        <w:t>E. 26</w:t>
      </w:r>
    </w:p>
    <w:p>
      <w:r>
        <w:t>septembre 2010 - LOJ - E 2 05 ; art. 62 al. 1 let. a de la loi sur la procédure administrative du 12 septembre 1985 - LPA - E 5 10). 2) a. Aux termes l’art. 27 LEtr dans sa version en vigueur dès le 1er janvier 2017 – qui ne modifie pas dans sa substance le contenu antérieur –, un étranger peut être admis en vue d’une formation ou d’une formation continue aux conditions suivantes : la direction de l’établissement confirme qu’il peut suivre la formation</w:t>
      </w:r>
    </w:p>
    <w:p>
      <w:r>
        <w:t>- 9/16 - A/1675/2016 ou la formation continue envisagées (let. a) ; il dispose d’un logement approprié (let. b) ; il dispose des moyens financiers nécessaires (let. c) ; il a le niveau de formation et les qualifications personnelles requis pour suivre la formation ou la formation continue prévues (let. d ; al. 1) ; la poursuite du séjour en Suisse après l’achèvement ou l’interruption de la formation ou de la formation continue est régie par les conditions générales d’admission prévues par la LEtr (al. 3).</w:t>
      </w:r>
    </w:p>
    <w:p>
      <w:r>
        <w:t>Les conditions spécifiées dans la disposition de l'art. 27 LEtr étant cumulatives, une autorisation de séjour pour l'accomplissement d'une formation ne saurait être délivrée que si l'étudiant étranger satisfait à chacune d'elles (arrêt du Tribunal fédéral administratif [ci-après : TAF] C-1359/2010 du 1er septembre 2010 consid. 5.3).</w:t>
      </w:r>
    </w:p>
    <w:p>
      <w:r>
        <w:t>b. À teneur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secrétariat d’État aux migrations [ci-après : SEM], Directives et commentaires, Domaine des étrangers, octobre 2013, état au 3 juillet 2017, ch. 5.1.2 p. 195, dont la teneur était identique lors du prononcé de la décision attaquée).</w:t>
      </w:r>
    </w:p>
    <w:p>
      <w:r>
        <w:t>c. Aux termes de l’art. 23 al. 3 OASA, une formation ou un perfectionnement est en principe admis pour une durée maximale de huit ans ; des dérogations peuvent être accordées en vue d'une formation ou d'un perfectionnement visant un but précis.</w:t>
      </w:r>
    </w:p>
    <w:p>
      <w:r>
        <w:t>Sous réserve de circonstances particulières, les personnes de plus de 30 ans ne peuvent en principe se voir attribuer une autorisation de séjour pour se former ou se perfectionner. Les exceptions doivent être suffisamment motivées (SEM, op. cit., ch. 5.1.2 p. 196, dont le contenu n’a pas été modifié depuis le prononcé de la décision litigieuse ; ATA/599/2016 du 12 juillet 2016 consid. 3d ; ATA/1182/2015 du 3 novembre 2015 consid. 5).</w:t>
      </w:r>
    </w:p>
    <w:p>
      <w:r>
        <w:t>Un changement d’orientation en cours de formation ou de perfectionnement ou une formation supplémentaire ne peuvent être autorisés que dans des cas d’exception suffisamment motivés (ATA/89/2017 du 3 février 2017 consid. 4e ; ATA/785/2014 du 7 octobre 2014 consid. 5d ; SEM, op. cit., ch. 5.1.2 p. 197).</w:t>
      </w:r>
    </w:p>
    <w:p>
      <w:r>
        <w:t>- 10/16 - A/1675/2016</w:t>
      </w:r>
    </w:p>
    <w:p>
      <w:r>
        <w:t>d. L’autorité cantonale compétente dispose d’un large pouvoir d’appréciation, l’étranger ne bénéficiant pas d’un droit de séjour en Suisse fondé sur l’art. 27 LEtr (arrêts du Tribunal fédéral 2C_697/2016 du 20 septembre 2016 consid. 4.1 ; 2D_49/2015 du 3 septembre 2015 consid. 3 ; 2C_802/2010 du 22 octobre 2010 consid. 4).</w:t>
      </w:r>
    </w:p>
    <w:p>
      <w:r>
        <w:t>S’il est vrai que la nécessité du perfectionnement souhaité ne fait pas partie des conditions posées à l’art. 27 LEtr pour l’obtention d’une autorisation de séjour pour études, cette question doit cependant être examinée sous l’angle du large pouvoir d’appréciation conféré à l’autorité par l’art. 96 LEtr (arrêts du TAF F-3095/2015 du 8 novembre 2016 consid. 7.2.5 ; C-219/2011 du 8 août 2013 consid. 7.2.2).</w:t>
      </w:r>
    </w:p>
    <w:p>
      <w:r>
        <w:t>En vertu de cette disposition légale, les autorités compétentes tiennent compte, en exerçant leur pouvoir d’appréciation, des intérêts publics, de la situation personnelle de l’étranger, ainsi que de son degré d’intégration (al. 1) ; lorsqu’une mesure serait justifiée, mais qu’elle n’est pas adéquate, l’autorité compétente peut donner un simple avertissement à la personne concernée en lui adressant un avis comminatoire (al. 2).</w:t>
      </w:r>
    </w:p>
    <w:p>
      <w:r>
        <w:t>Dans sa jurisprudence constante, le TAF a retenu qu'il convenait de procéder à une pondération globale de tous les éléments en présence afin de décider de l'octroi ou non de l'autorisation de séjour (arrêts du TAF C-5718/2013 du 10 avril 2014 ; C-3139/2013 du 10 mars 2014 consid. 7.2 ; C-2291/2013 du</w:t>
      </w:r>
    </w:p>
    <w:p>
      <w:r>
        <w:rPr>
          <w:b/>
        </w:rPr>
        <w:t>E. 31</w:t>
      </w:r>
    </w:p>
    <w:p>
      <w:r>
        <w:t>décembre 2013 consid. 7.2).</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précité consid. 7.2.3). 3)</w:t>
      </w:r>
    </w:p>
    <w:p>
      <w:r>
        <w:t>En l’espèce, le recourant était déjà âgé de plus de trente ans au moment où il a demandé la prolongation de son autorisation de séjour. Conformément aux exigences particulières susmentionnées, une autorisation ne peut lui être accordée qu’exceptionnellement, si des circonstances particulières le justifient. Tel n'est pas le cas. Il a en effet étudié plus de quatre ans à l'ISM avant de se rendre compte, selon ses termes, que cet établissement de formation « ne pouvait pas délivrer de diplômes », et de changer complètement de cursus, sans en informer l'OCPM, et sans que ledit changement de cursus ait été dûment motivé par ses soins.</w:t>
      </w:r>
    </w:p>
    <w:p>
      <w:r>
        <w:t>- 11/16 - A/1675/2016</w:t>
      </w:r>
    </w:p>
    <w:p>
      <w:r>
        <w:t>Plusieurs éléments au dossier montrent en outre qu'il entend en fait demeurer et travailler en Suisse et non seulement y étudier, quelle que soit son assiduité dans sa formation à l'ESIG – du sort de laquelle il n'a du reste pas jugé bon d'informer la chambre de céans. Ainsi, il a dit souhaiter s'établir en Suisse pour rejoindre sa mère, puis pour y travailler et y vivre ; il a mené plusieurs activités professionnelles, dont tout ou partie sans demander l'accord des autorités de migration, et a même fondé une société à Genève ; il a enfin fondé en Suisse, avec son épouse, un foyer, et est devenu père d'un enfant pendant son séjour. Sa sortie de Suisse apparaît dès lors comme non garantie.</w:t>
      </w:r>
    </w:p>
    <w:p>
      <w:r>
        <w:t>Vu ce qui précède, l’office intimé n’a pas mésusé de son large pouvoir d’appréciation en refusant, par sa décision 12 octobre 2016, l’autorisation de séjour pour formation de l’intéressé, et le jugement du TAPI la confirmant est conforme au droit sur ce point, étant précisé que la recourante ne conclut pas à l'octroi d'une autorisation de séjour pour elle-même, ce qui interdit en toute hypothèse à la chambre de céans d'annuler le jugement attaqué sur ce point (art. 69 al. 1 LPA). 4) a. L’art. 30 al. 1 let. b LEtr permet de déroger aux conditions d’admission en Suisse, telles que prévues aux art. 18 à 29 LEtr, notamment aux fins de tenir compte des cas individuels d’une extrême gravité ou d’intérêts publics majeurs.</w:t>
      </w:r>
    </w:p>
    <w:p>
      <w:r>
        <w:t>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op. cit., état au 12 avril 2017, ch. 5.6.12).</w:t>
      </w:r>
    </w:p>
    <w:p>
      <w:r>
        <w:t>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ATA/25/2017 du 17 janvier 2017).</w:t>
      </w:r>
    </w:p>
    <w:p>
      <w:r>
        <w:t>- 12/16 - A/1675/2016</w:t>
      </w:r>
    </w:p>
    <w:p>
      <w:r>
        <w:t>c.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d.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L’autorité doit néanmoins procéder à l’examen de l’ensemble des circonstances du cas d’espèce pour déterminer l’existence d’un cas de rigueur (ATF 128 II 200 consid. 4 ; 124 II 110 consid. 2 ; SEM, op. cit., ch. 5.6.1).</w:t>
      </w:r>
    </w:p>
    <w:p>
      <w:r>
        <w:t>e.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TAF C-6956/2014 du 17 juillet 2015 consid. 6.1 ; ATA/823/2015 précité ; ATA/635/2015 précité).</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ait conservé des liens avec le pays d’origine, par exemple sur le plan familial, susceptibles de faciliter sa réintégration (arrêt du Tribunal fédéral 2A.543/2001 du 25 avril 2002 consid. 5.2 ;</w:t>
      </w:r>
    </w:p>
    <w:p>
      <w:r>
        <w:t>- 13/16 - A/1675/2016 arrêts du TAF C-5414/2013 du 30 juin 2015 consid. 5.1.4 ; ATA/823/2015 précité ; ATA/635/2015 précité).</w:t>
      </w:r>
    </w:p>
    <w:p>
      <w:r>
        <w:t>La durée des séjours illégaux en Suisse n’est en principe pas prise en compte dans l’examen d’un cas de rigueur, sans quoi l’obstination à violer la législation en vigueur serait en quelque sorte récompensée (ATF 130 II 39 consid. 3 ; arrêt du Tribunal fédéral 2A.718/2006 du 21 mars 2007 consid. 3 ; arrêt du TAF C_6051/2008 et C_6098/2008 du 9 juillet 2010 consid. 6.4 ; ATA/25/2017 précité ; ATA/920/2016 du 1er novembre 2016). 5)</w:t>
      </w:r>
    </w:p>
    <w:p>
      <w:r>
        <w:t>Les recourants n'allèguent pas, dans leur recours, remplir les conditions d'un cas d'extrême gravité, que le TAPI a au demeurant examinées de manière correcte. Ainsi, la durée du séjour du couple en Suisse n'est-elle pas exceptionnellement longue, et doit être relativisée, une partie de leur séjour s'étant déroulée dans l'illégalité. Leur intégration socio-professionnelle n'apparaît pas exceptionnelle au sens de la jurisprudence, et le retour dans leur pays d'origine ne saurait constituer pour eux – pas plus que pour leur enfant, qui n'a pas encore deux ans – un véritable déracinement, dès lors qu'ils ont passé leur enfance, leur adolescence et leur vie de jeunes adultes au Brésil, où ils ont tous deux déjà travaillé où ils conservent des liens familiaux.</w:t>
      </w:r>
    </w:p>
    <w:p>
      <w:r>
        <w:t>Il n'y a dès lors pas lieu d'annuler le jugement du TAPI sur ce point. 6)</w:t>
      </w:r>
    </w:p>
    <w:p>
      <w:r>
        <w:t>Pour le reste, les époux recourants ne peuvent effectivement pas se prévaloir du droit au respect de leur vie familiale, au sens des art. 13 de la Constitution fédérale de la Confédération suisse du 18 avril 1999 (Cst. - RS 101) et 8 de la Convention de sauvegarde des droits de l’homme et des libertés fondamentales du 4 novembre 1950 (CEDH - RS 0.101), dès lors qu'ils sont tous les deux appelés à quitter la Suisse, et que leur enfant est en bas âge et ne possède pas de droit de présence stable en Suisse ; et le prononcé du renvoi conformément à l’art. 64 al. 1 let. c LEtr, comme l’exécution de celui-ci au sens de l’art. 83 LEtr (possibilité, licéité et exigibilité), ne sont pas contestés par les recourants, ni contestables. 7)</w:t>
      </w:r>
    </w:p>
    <w:p>
      <w:r>
        <w:t>Le jugement querellé étant conforme au droit, le recours sera rejeté. 8)</w:t>
      </w:r>
    </w:p>
    <w:p>
      <w:r>
        <w:t>Vu l’issue du litige, un émolument de CHF 400.- sera mis à la charge, conjointe et solidaire, des recourants, qui succombent (art. 87 al. 1 LPA), et il ne sera pas alloué d’indemnité de procédure (art. 87 al. 2 LPA).</w:t>
      </w:r>
    </w:p>
    <w:p>
      <w:r>
        <w:t>* * * * *</w:t>
      </w:r>
    </w:p>
    <w:p>
      <w:r>
        <w:t>- 14/16 - A/1675/2016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