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ATA/1608/2017 vom 13. Dezember 2017</w:t>
      </w:r>
    </w:p>
    <w:p>
      <w:r>
        <w:t>GE Cour de justice, 2017-12-13, FR</w:t>
      </w:r>
    </w:p>
    <w:p>
      <w:r>
        <w:rPr>
          <w:b/>
        </w:rPr>
        <w:t xml:space="preserve">Quelle: </w:t>
      </w:r>
      <w:r>
        <w:t>https://mcp.opencaselaw.ch/entscheid/ge_gerichte_ATA_1608_2017</w:t>
      </w:r>
    </w:p>
    <w:p>
      <w:r>
        <w:t>FR: GE_GERICHTE ATA/1608/2017 du 13 décembre 2017</w:t>
      </w:r>
    </w:p>
    <w:p>
      <w:r>
        <w:t>IT: GE_GERICHTE ATA/1608/2017 del 13 dicembre 2017</w:t>
      </w:r>
    </w:p>
    <w:p>
      <w:pPr>
        <w:pStyle w:val="Heading2"/>
      </w:pPr>
      <w:r>
        <w:t>Erwägungen</w:t>
      </w:r>
    </w:p>
    <w:p>
      <w:r>
        <w:rPr>
          <w:b/>
        </w:rPr>
        <w:t>E. 28</w:t>
      </w:r>
    </w:p>
    <w:p>
      <w:r>
        <w:t>mars 2011 ; ATA/248/2009 du 19 mai 2009 consid. 3 ; ATA/213/2009 du</w:t>
      </w:r>
    </w:p>
    <w:p>
      <w:r>
        <w:rPr>
          <w:b/>
        </w:rPr>
        <w:t>E. 29</w:t>
      </w:r>
    </w:p>
    <w:p>
      <w:r>
        <w:t>avril 2009 consid. 2). 5)</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w:t>
      </w:r>
    </w:p>
    <w:p>
      <w:r>
        <w:t>- 4/5 - A/4452/2017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w:t>
      </w:r>
    </w:p>
    <w:p>
      <w:r>
        <w:t>En l'espèce, la recourante conclut à la restitution de l'effet suspensif au recours en tant qu’il vise le séquestre définitif du chien, afin d’éviter que celui-ci ne soit euthanasié.</w:t>
      </w:r>
    </w:p>
    <w:p>
      <w:r>
        <w:t>En l’état, il n’est pas contesté que le chien a été impliqué dans plusieurs incidents avec des congénères. La recourante ne conteste pas ne pas avoir suivi l’intégralité des cours d’éducation canine, pour des motifs dont la pertinence sera examinée dans le cadre de l’instruction du recours. Celle-ci doit également permettre de déterminer si le prononcé de la décision querellée est justifié et si celle-ci est proportionnée.</w:t>
      </w:r>
    </w:p>
    <w:p>
      <w:r>
        <w:t>Dans cette attente, force est de constater qu'en l'état, la mise en balance des intérêts en jeu ne permet pas de revenir sur le caractère immédiatement exécutoire de la décision, la recourante ne faisant valoir aucun intérêt privé pertinent prévalant sur l’intérêt public à la protection de la sécurité publique.</w:t>
      </w:r>
    </w:p>
    <w:p>
      <w:r>
        <w:t>La demande de restitution de l’effet suspensif sera donc refusée. 8)</w:t>
      </w:r>
    </w:p>
    <w:p>
      <w:r>
        <w:t>Dès lors, néanmoins que la décision attaquée prévoit le séquestre définitif de l’animal en cause, il se justifie d'ordonner d'office, à titre de mesure provisionnelle et afin de conserver au litige son objet, que l'animal concerné reste jusqu'à droit jugé en mains du SCAV et ne soit pas donné, vendu ou mis à mort (ATA/861/2016 du 13 octobre 2016 consid. 9 ; ATA/1021/2015 du 1er octobre 2015). 9)</w:t>
      </w:r>
    </w:p>
    <w:p>
      <w:r>
        <w:t>Le sort des frais de la présente décision sera réservé jusqu’à droit jugé au fond. LA CHAMBRE ADMINISTRATIVE refuse de restituer l’effet suspensif en tant qu’il porte sur le séquestre du chien Labrador croisé berger allemand femelle, né le 19 juin 2013, RID 756093900008764 ; ordonne que l’animal concerné reste jusqu’à droit jugé au fond en mains du service de la consommation et des affaires vétérinaires et ne soit pas donné, vendu ou mis à mort ; impartit à la recourante un délai au 15 janvier 2018 pour exercer son éventuel droit à la réplique au fond ;</w:t>
      </w:r>
    </w:p>
    <w:p>
      <w:r>
        <w:t>- 5/5 - A/4452/2017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Bosshard, avocat de la recourante, ainsi qu'au service de la consommation et des affaires vétérinaires.</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