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ATA/1605/2017 vom 12. Dezember 2017</w:t>
      </w:r>
    </w:p>
    <w:p>
      <w:r>
        <w:t>GE Cour de justice, 2017-12-12, FR</w:t>
      </w:r>
    </w:p>
    <w:p>
      <w:r>
        <w:rPr>
          <w:b/>
        </w:rPr>
        <w:t xml:space="preserve">Quelle: </w:t>
      </w:r>
      <w:r>
        <w:t>https://mcp.opencaselaw.ch/entscheid/ge_gerichte_ATA_1605_2017</w:t>
      </w:r>
    </w:p>
    <w:p>
      <w:r>
        <w:t>FR: GE_GERICHTE ATA/1605/2017 du 12 décembre 2017</w:t>
      </w:r>
    </w:p>
    <w:p>
      <w:r>
        <w:t>IT: GE_GERICHTE ATA/1605/2017 del 12 dicembre 2017</w:t>
      </w:r>
    </w:p>
    <w:p>
      <w:pPr>
        <w:pStyle w:val="Heading2"/>
      </w:pPr>
      <w:r>
        <w:t>Erwägungen</w:t>
      </w:r>
    </w:p>
    <w:p>
      <w:r>
        <w:rPr>
          <w:b/>
        </w:rPr>
        <w:t>E. 12</w:t>
      </w:r>
    </w:p>
    <w:p>
      <w:r>
        <w:t>septembre 1985 - LPA - E 5 10 ; art. 7 al. 2 loi de procédure fiscale du 4 octobre 2001 - LPFisc - D 3 17 ; art. 145 loi fédérale sur l’impôt fédéral direct du 14 décembre 1990 - LIFD - RS 642.11). 2)</w:t>
      </w:r>
    </w:p>
    <w:p>
      <w:r>
        <w:t>Les recourants sollicitent l’audition des parties en particulier, M. B______ afin de clarifier les activités d’D______ LP.</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2C_545/2014 du 9 janvier 2015 consid.3.1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ATA/1071/2015 du 6 octobre 2015). Le droit de faire administrer des preuves n’empêche cependant pas le juge de renoncer à l’administration de certaines preuves offertes et de procéder à une appréciation anticipée de ces dernières, en particulier s’il acquiert la certitudes que celles-ci ne l’amèneront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ATA/695/2015 du 30 juin 2015 ; ATA1071/2015 précité). Le droit d’être entendu ne contient pas non plus</w:t>
      </w:r>
    </w:p>
    <w:p>
      <w:r>
        <w:t>- 15/20 - A/1027/2015 d’obligation de discuter tous les griefs et moyens de preuve du recourant ; il suffit que le juge discute ceux qui sont pertinents pour l’issue du litige (ATF 138 I 232 consid. 5.1 ; 138 IV 81 consid. 2.2 ; ATA/1071/2015 précité).</w:t>
      </w:r>
    </w:p>
    <w:p>
      <w:r>
        <w:t>b. En l’espèce, les recourants ont déposé de nombreuses pièces s’agissant de l’activité d’D______ LP et se sont longuement exprimés par écrit sur cette question. Le dossier étant complet sur ce point, l’audition de M. B______ n’est pas nécessaire pour pouvoir trancher le litige, si bien qu’il n’y a pas lieu de procéder à cette mesure d’instruction. 3)</w:t>
      </w:r>
    </w:p>
    <w:p>
      <w:r>
        <w:t>Les questions de droit matériel sont résolues par le droit en vigueur au cours des périodes fiscales litigieuses (arrêts du Tribunal fédéral 2C_835/2012 du 1er avril 2013 consid. 8 ; ATA/1454/2017 du 31 octobre 2017 ; ATA/1384/2017 du 10 octobre 2017).</w:t>
      </w:r>
    </w:p>
    <w:p>
      <w:r>
        <w:t>En l’espèce, l’IFD est soumis à la loi fédérale sur l’impôt fédéral direct du</w:t>
      </w:r>
    </w:p>
    <w:p>
      <w:r>
        <w:rPr>
          <w:b/>
        </w:rPr>
        <w:t>E. 14</w:t>
      </w:r>
    </w:p>
    <w:p>
      <w:r>
        <w:t>novembre 2017 ; ATA/1454/2017 du 31 octobre 2017).</w:t>
      </w:r>
    </w:p>
    <w:p>
      <w:r>
        <w:t>Le contribuable a la charge de la preuve de l’effectivité de l’administration de l’entreprise ou de l’établissement stable à l’étranger, faute de quoi l’imposition a lieu en Suisse (arrêt du Tribunal fédéral 2C_123/2014 du 30 septembre 2015 consid. 11.2 ; ATA/856/2016 du 11 octobre 2016 ; ATA/798/2013 du 10 décembre 2013).</w:t>
      </w:r>
    </w:p>
    <w:p>
      <w:r>
        <w:t>- 18/20 - A/1027/2015</w:t>
      </w:r>
    </w:p>
    <w:p>
      <w:r>
        <w:t>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(ATA/1064/2015 du 6 octobre 2015 ; ATA/875/2015 du 25 août 2015). 5) a. Les recourants invoquent que les revenus et la fortune commerciale d’D______ LP étaient liés à l’activité indépendante du contribuable, exercée à Jersey, cette entité constituant un établissement stable, M. B______ s’y rendant régulièrement pour y exercer son activité.</w:t>
      </w:r>
    </w:p>
    <w:p>
      <w:r>
        <w:t>Les recourants ont certes démontré avoir loué des locaux à Jersey et engagé un employé sur place, ce qui permet de retenir l’existence effective d’une installation fixe en ce lieu. Comme l’a à juste titre relevé le TAPI, les contribuables n’ont toutefois pas démontré l’exercice d’une activité commerciale principale à Jersey. En particulier, les tâches administratives de facturation et de comptabilité d’D______ LP n’entrent pas dans le cercle des activités principales de cette société. L’allégation selon laquelle les activités exécutées par MM. L______, M______ et O______ relèveraient d’une fonction dirigeante ne convainc pas, la signature de certains contrats commerciaux, la gestion financière et comptable notamment la facturation ne conférant pas de pouvoirs décisionnels d’autant plus que, selon les recourants, les prénommés agissaient sous la supervision de M. B______. Par ailleurs, les recourants n’ont invoqué cet élément que dans un deuxième temps, soit devant la chambre de céans, si bien que cette allégation doit être appréciée avec retenue. La location d’une pièce de 25 m2 à Jersey ne démontre pas l’exercice d’une activité commerciale effective, ladite pièce ne permettant pas l’exercice d’une telle activité quand bien même elle serait équipée d’outils informatiques de base. En outre, il ne ressort pas des procès-verbaux de réunions que les activités exercées à Jersey étaient directement liées au but commercial d’D______ LP, soit notamment l’achat et la vente de placements. Le nombre de réunions effectuées par M. B______ à Jersey n’est pas suffisant pour démontrer l’exercice d’une activité commerciale principale en ce lieu, malgré son taux de travail partiel. Vu les éléments qui précèdent et compte tenu de la jurisprudence restrictive pour admettre l’existence d’un établissement stable à l’étranger, les contribuables n’ont pas établi l’existence de celui-ci.</w:t>
      </w:r>
    </w:p>
    <w:p>
      <w:r>
        <w:t>Le raisonnement est identique s’agissant de la prétendue existence d’une entreprise à l’étranger, les recourants n’avançant aucun élément supplémentaire démontrant l’existence de celle-ci.</w:t>
      </w:r>
    </w:p>
    <w:p>
      <w:r>
        <w:t>b. Les recourants invoquent enfin l’existence d’établissements stables sis à l’étranger, Mmes I______, J______ et K______ et M. P______, consultants pour d’D______ LP ayant réalisé des mandats depuis leur domicile et depuis les locaux de clients.</w:t>
      </w:r>
    </w:p>
    <w:p>
      <w:r>
        <w:t>- 19/20 - A/1027/2015</w:t>
      </w:r>
    </w:p>
    <w:p>
      <w:r>
        <w:t>Le domicile des précités et les locaux des clients ne constituent pas des établissements stables en raison du caractère provisoire de ces lieux de travail.</w:t>
      </w:r>
    </w:p>
    <w:p>
      <w:r>
        <w:t>Ce grief sera dès lors également écarté. 6)</w:t>
      </w:r>
    </w:p>
    <w:p>
      <w:r>
        <w:t>Au vu de ce qui précède, le recours sera rejeté. 7)</w:t>
      </w:r>
    </w:p>
    <w:p>
      <w:r>
        <w:t>Vu l’issue du litige, un émolument de CHF 1'000.- sera mis à la charge des recourants, pris conjointement et solidairement, qui succombent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