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ATA/15/2017 vom 10. Januar 2017</w:t>
      </w:r>
    </w:p>
    <w:p>
      <w:r>
        <w:t>GE Cour de justice, 2017-01-10, FR</w:t>
      </w:r>
    </w:p>
    <w:p>
      <w:r>
        <w:rPr>
          <w:b/>
        </w:rPr>
        <w:t xml:space="preserve">Quelle: </w:t>
      </w:r>
      <w:r>
        <w:t>https://mcp.opencaselaw.ch/entscheid/ge_gerichte_ATA_15_2017</w:t>
      </w:r>
    </w:p>
    <w:p>
      <w:r>
        <w:t>FR: GE_GERICHTE ATA/15/2017 du 10 janvier 2017</w:t>
      </w:r>
    </w:p>
    <w:p>
      <w:r>
        <w:t>IT: GE_GERICHTE ATA/15/2017 del 10 gennaio 2017</w:t>
      </w:r>
    </w:p>
    <w:p>
      <w:pPr>
        <w:pStyle w:val="Heading2"/>
      </w:pPr>
      <w:r>
        <w:t>Regeste</w:t>
      </w:r>
    </w:p>
    <w:p>
      <w:r>
        <w:t>Résumé: Les mesures internes, qui organisent l'activité concrète de l'administration ne peuvent être attaquées en tant que telles par des recours, qui ne sont en principe ouverts que contre des décisions, voire contre des normes.</w:t>
      </w:r>
    </w:p>
    <w:p>
      <w:pPr>
        <w:pStyle w:val="Heading2"/>
      </w:pPr>
      <w:r>
        <w:t>Erwägungen</w:t>
      </w:r>
    </w:p>
    <w:p>
      <w:r>
        <w:rPr>
          <w:b/>
        </w:rPr>
        <w:t>E. 30</w:t>
      </w:r>
    </w:p>
    <w:p>
      <w:r>
        <w:t>juillet 1986 - RFPA - E 5 10.03).</w:t>
      </w:r>
    </w:p>
    <w:p>
      <w:r>
        <w:t>* * * * *</w:t>
      </w:r>
    </w:p>
    <w:p>
      <w:r>
        <w:t>- 5/5 - A/3813/2015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