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ATA/158/2020 vom 11. Februar 2020</w:t>
      </w:r>
    </w:p>
    <w:p>
      <w:r>
        <w:t>GE Cour de justice, 2020-02-11, FR</w:t>
      </w:r>
    </w:p>
    <w:p>
      <w:r>
        <w:rPr>
          <w:b/>
        </w:rPr>
        <w:t xml:space="preserve">Quelle: </w:t>
      </w:r>
      <w:r>
        <w:t>https://mcp.opencaselaw.ch/entscheid/ge_gerichte_ATA_158_2020</w:t>
      </w:r>
    </w:p>
    <w:p>
      <w:r>
        <w:t>FR: GE_GERICHTE ATA/158/2020 du 11 février 2020</w:t>
      </w:r>
    </w:p>
    <w:p>
      <w:r>
        <w:t>IT: GE_GERICHTE ATA/158/2020 del 11 febbraio 2020</w:t>
      </w:r>
    </w:p>
    <w:p>
      <w:pPr>
        <w:pStyle w:val="Heading2"/>
      </w:pPr>
      <w:r>
        <w:t>Erwägungen</w:t>
      </w:r>
    </w:p>
    <w:p>
      <w:r>
        <w:rPr>
          <w:b/>
        </w:rPr>
        <w:t>E. 12</w:t>
      </w:r>
    </w:p>
    <w:p>
      <w:r>
        <w:t>septembre 1985 - LPA - E 5 10). 2) a. L'exigence de l'avance de frais et les conséquences juridiques en cas de défaut de paiement de celle-ci relèvent du droit de procédure cantonal. Par conséquent, les cantons sont libres, dans le respect des garanties constitutionnelles, d'organiser cette matière à leur guise (ATA/184/2019 du 26 février 2019 et la jurisprudence citée).</w:t>
      </w:r>
    </w:p>
    <w:p>
      <w:r>
        <w:t>- 3/5 - A/3037/2019</w:t>
      </w:r>
    </w:p>
    <w:p>
      <w:r>
        <w:t>b. Selon l’art. 86 LPA, la juridiction saisie invite le recourant à payer une avance de frais destinée à couvrir les frais et émoluments présumables de la procédure. À cette fin, elle lui fixe un délai suffisant (al. 1). Si l’avance de frais n’est pas faite dans le délai imparti, la juridiction déclare le recours irrecevable (al. 2).</w:t>
      </w:r>
    </w:p>
    <w:p>
      <w:r>
        <w:t>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En outre, selon la jurisprudence, il convient d'appliquer par analogie la notion de cas de force majeure de l'art. 16 al. 1 LPA afin d'examiner si l'intéressé a été empêché sans sa faute de verser l'avance de frais dans le délai fixé (ATA/916/2015 du 8 septembre 2015 et les références citées). 3)</w:t>
      </w:r>
    </w:p>
    <w:p>
      <w:r>
        <w:t>En l’espèce, le recourant n'a pas versé l'avance de frais dans le délai imparti, ni même après alors que la demande lui a été remise le 9 septembre 2019. Il n'a en outre invoqué dans son acte de recours aucun élément susceptible de justifier le défaut de paiement de l'avance de frais et permettant de retenir un cas de force majeure qui autoriserait une restitution de délai. Dans ces circonstances, le jugement d’irrecevabilité du TAPI ne peut qu’être confirmé. 4)</w:t>
      </w:r>
    </w:p>
    <w:p>
      <w:r>
        <w:t>Malgré l’issue du litige, et pour tenir compte des spécificités du dossier, aucun émolument ne sera mis à la charge du recourant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