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ATA/158/2011 vom 8. März 2011</w:t>
      </w:r>
    </w:p>
    <w:p>
      <w:r>
        <w:t>GE Cour de justice, 2011-03-08, FR</w:t>
      </w:r>
    </w:p>
    <w:p>
      <w:r>
        <w:rPr>
          <w:b/>
        </w:rPr>
        <w:t xml:space="preserve">Quelle: </w:t>
      </w:r>
      <w:r>
        <w:t>https://mcp.opencaselaw.ch/entscheid/ge_gerichte_ATA_158_2011</w:t>
      </w:r>
    </w:p>
    <w:p>
      <w:r>
        <w:t>FR: GE_GERICHTE ATA/158/2011 du 8 mars 2011</w:t>
      </w:r>
    </w:p>
    <w:p>
      <w:r>
        <w:t>IT: GE_GERICHTE ATA/158/2011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- 4/5 - A/4118/2010</w:t>
      </w:r>
    </w:p>
    <w:p>
      <w:r>
        <w:t>Les procédures pendantes devant le Tribunal administratif au 1er janvier 2011 sont reprises par la chambre administrative (art. 143 al. 5 LOJ). Cette dernière est ainsi compétente pour statuer.</w:t>
      </w:r>
    </w:p>
    <w:p>
      <w:r>
        <w:rPr>
          <w:b/>
        </w:rPr>
        <w:t>E. 2</w:t>
      </w:r>
    </w:p>
    <w:p>
      <w:r>
        <w:t>a. Le délai ordinaire de recours est de trente jours (art. 63 al. 1 let a de la loi sur la procédure administrative du 12 septembre 1985 - LPA - E 5 10 -, dans la teneur en vigueur jusqu'au 31 décembre 2010 ; art. 16 al. 2 du règlement relatif aux traducteurs-jurés du 6 décembre 2004 - RTJ - I 2 46.03). Le délai court dès le lendemain de la notification de la décision (art. 63 al. 3 LPA, dans la teneur en vigueur jusqu'au 31 décembre 2010).</w:t>
      </w:r>
    </w:p>
    <w:p>
      <w:r>
        <w:t>b.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références citées).</w:t>
      </w:r>
    </w:p>
    <w:p>
      <w:r>
        <w:t>En l'espèce, la décision sur opposition querellée, communiquée par pli recommandé à l’adresse de Mme Y______ à Genève, n'a pas été retirée. Le délai de recours a donc commencé à courir le 21 octobre 2010, lendemain de l'échéance du délai de garde. Le dernier jour tombait en conséquence le vendredi 19 novembre 2010.</w:t>
      </w:r>
    </w:p>
    <w:p>
      <w:r>
        <w:t>En agissant le 30 novembre 2011, le recours ne peut qu’être considéré comme tardif.</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(SJ 1989 p. 418). Ainsi, celui qui n'agit pas dans le délai prescrit est forclos et la décision en cause acquiert force obligatoire (SJ 2000 I 22, consid. 2 pp. 23 et 24).</w:t>
      </w:r>
    </w:p>
    <w:p>
      <w:r>
        <w:t>Les cas de force majeure restent réservés (art. 16 al. l 2ème phr. LPA). Tombent sous cette notion les événements extraordinaires et imprévisibles qui surviennent en dehors de la sphère d'activité de l'intéressé et qui s'imposent à lui de l'extérieur de façon irrésistible (ATA/53/2009 du 27 janvier 2009).</w:t>
      </w:r>
    </w:p>
    <w:p>
      <w:r>
        <w:t>En l’espèce, la recourante n’invoque pas de circonstances relevant de la force majeure, se limitant à affirmer qu’elle n’a reçu ni l’avis concernant le</w:t>
      </w:r>
    </w:p>
    <w:p>
      <w:r>
        <w:t>- 5/5 - A/4118/2010 courrier recommandé du 12 octobre, ni l’exemplaire qui lui avait été expédié par pli simple.</w:t>
      </w:r>
    </w:p>
    <w:p>
      <w:r>
        <w:rPr>
          <w:b/>
        </w:rPr>
        <w:t>E. 4</w:t>
      </w:r>
    </w:p>
    <w:p>
      <w:r>
        <w:t>Au vu de ce qui précède, le recours sera déclaré irrecevable.</w:t>
      </w:r>
    </w:p>
    <w:p>
      <w:r>
        <w:t>Vu la nature du litige, aucun émolument ne sera perçu (art. 87 LPA ; art. 10- 11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