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ATA/1581/2017 vom 7. Dezember 2017</w:t>
      </w:r>
    </w:p>
    <w:p>
      <w:r>
        <w:t>GE Cour de justice, 2017-12-07, FR</w:t>
      </w:r>
    </w:p>
    <w:p>
      <w:r>
        <w:rPr>
          <w:b/>
        </w:rPr>
        <w:t xml:space="preserve">Quelle: </w:t>
      </w:r>
      <w:r>
        <w:t>https://mcp.opencaselaw.ch/entscheid/ge_gerichte_ATA_1581_2017</w:t>
      </w:r>
    </w:p>
    <w:p>
      <w:r>
        <w:t>FR: GE_GERICHTE ATA/1581/2017 du 7 décembre 2017</w:t>
      </w:r>
    </w:p>
    <w:p>
      <w:r>
        <w:t>IT: GE_GERICHTE ATA/1581/2017 del 7 dicembre 2017</w:t>
      </w:r>
    </w:p>
    <w:p>
      <w:pPr>
        <w:pStyle w:val="Heading2"/>
      </w:pPr>
      <w:r>
        <w:t>Erwägungen</w:t>
      </w:r>
    </w:p>
    <w:p>
      <w:r>
        <w:rPr>
          <w:b/>
        </w:rPr>
        <w:t>E. 30</w:t>
      </w:r>
    </w:p>
    <w:p>
      <w:r>
        <w:t>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w:t>
      </w:r>
    </w:p>
    <w:p>
      <w:r>
        <w:t>- 9/11 -</w:t>
      </w:r>
    </w:p>
    <w:p>
      <w:r>
        <w:t>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w:t>
      </w:r>
    </w:p>
    <w:p>
      <w:r>
        <w:t>En l’espèce, le cahier des charges précisait que la mise en service/exploitation des lignes concernées devait être effective dès le 10 décembre 2017. Les échéanciers étaient rappelés sous point 10 dudit cahier des charges. Outre que la recourante connaissait ces délais depuis juin 2017, elle n’a pas souhaité recourir contre l’appel d’offres. Elle est est dès lors malvenue, prima facie, de contester la brieveté du délai entre l’adjudication et la mise en œuvre du projet.</w:t>
      </w:r>
    </w:p>
    <w:p>
      <w:r>
        <w:t>Par ailleurs, l’essentiel des griefs de la recourante consiste à substituer sa propre appréciation à celle du pouvoir adjudicateur. S’il est exact que la recourante mentionne, dans son offre, le site de Vernier, elle fait notamment état « d’une option sur la location d’une surface de garage (disponible) de 2'000 m2 adaptée aux activités de transport de voyageurs et d’ateliers ». Par ailleurs, les dix premières lignes de son offre, portant sur la présentation d’Odier Excursions, font exclusivement mention d’une installation dans la zone industrielle de Plan-les-Ouates.</w:t>
      </w:r>
    </w:p>
    <w:p>
      <w:r>
        <w:t>De même, la recourante ne conteste pas qu’elle ne possède pas ce jour les véhicules nécessaires. RATP Dev Suisse Transports publics SA ainsi que Genève Tours SA contestent avoir été approchées pour une éventuelle reprise de leur matériel roulant et la recourante n’allègue pas avoir pris contact avec elle. Aucune pièce du dossier ne contredit, à première vue, cette allégation des intimées. Il en ressort que la recourante n’a, de prime abord, ni les véhicules ni aucune solution alternative immédiate permettant d’assurer le marché concerné aux dates prévues, soit dans trois jours. Aucune des critiques formulées par la recourante contre la façon dont son offre a été évaluée, ne permet d’admettre, à ce stade de la procédure, que l’évaluation de l’offre comporterait des éléments de traitement contraire à la loi. S’il est exact que l’intitulé du quatrième critère a été modifié, et que les TPG reconnaissent qu’il prête à confusion, il conviendra dans l’examen au fond d’analyser précisément si le contenu dudit critère a été modifié, ce qui, de prime abord, n’apparait pas être le cas s’agissant dans les deux intitulés de critères portant sur le développement durable, la sécurité au travail et les attestations et certifications demandées.</w:t>
      </w:r>
    </w:p>
    <w:p>
      <w:r>
        <w:t>- 10/11 -</w:t>
      </w:r>
    </w:p>
    <w:p>
      <w:r>
        <w:t>Enfin, il existe un intérêt public évident à ce que les dessertes concernées puissent être assurées en évitant des surcoûts liés à l’incertitude de la présente procédure. Cet intérêt prévaut largement sur l’intérêt privé du recourant à bloquer l’exécution de la décision d’adjudication jusqu’à droit jugé sur le fond du litige.</w:t>
      </w:r>
    </w:p>
    <w:p>
      <w:r>
        <w:t>En conséquence, la restitution de l’effet suspensif ne pouvant s’effectuer que si le recours paraît suffisamment fondé et qu’aucun intérêt public prépondérant ne n’y oppose, étant rappelé que dite restitution doit être exceptionnelle, il ne peut être donné suite à la requête de restitution de l’effet suspensif de la recourante. 6)</w:t>
      </w:r>
    </w:p>
    <w:p>
      <w:r>
        <w:t>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7)</w:t>
      </w:r>
    </w:p>
    <w:p>
      <w:r>
        <w:t>Le rejet de la requête lève l’interdiction de conclure le contrat d’exécution de l’offre prononcée par la chambre de céans le 17 novembre 2017. 8)</w:t>
      </w:r>
    </w:p>
    <w:p>
      <w:r>
        <w:t>Le sort des frais sera réservé jusqu'à droit jugé au fond. Vu le recours interjeté le 13 novembre 2017 par Odier Excursions SA contre la décision d’adjudication des Transports publics genevois du 31 octobre 2017 ; vu l’art. 66 al. 3 de la loi sur la procédure administrative du 12 septembre 1985 ; vu l’art. 9 al. 1 du règlement de la chambre administrative du 20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- 11/11 -</w:t>
      </w:r>
    </w:p>
    <w:p>
      <w:r>
        <w:t>conditions de l’art. 42 LTF. La présente décision et les pièces en possession du recourant, invoquées comme moyens de preuve, doivent être joints à l’envoi ; communique la présente décision, en copie, à Me Jean-Charles Lopez, avocat de la recourante, à Me Bertrand Reich, avocat des TPG ainsi qu'à Me Christian Reiser, avocat de RATP Dev Suisse SA et Genève Tours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