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ATA/1580/2019 vom 29. Oktober 2019</w:t>
      </w:r>
    </w:p>
    <w:p>
      <w:r>
        <w:t>GE Cour de justice, 2019-10-29, FR</w:t>
      </w:r>
    </w:p>
    <w:p>
      <w:r>
        <w:rPr>
          <w:b/>
        </w:rPr>
        <w:t xml:space="preserve">Quelle: </w:t>
      </w:r>
      <w:r>
        <w:t>https://mcp.opencaselaw.ch/entscheid/ge_gerichte_ATA_1580_2019</w:t>
      </w:r>
    </w:p>
    <w:p>
      <w:r>
        <w:t>FR: GE_GERICHTE ATA/1580/2019 du 29 octobre 2019</w:t>
      </w:r>
    </w:p>
    <w:p>
      <w:r>
        <w:t>IT: GE_GERICHTE ATA/1580/2019 del 29 ottobre 2019</w:t>
      </w:r>
    </w:p>
    <w:p>
      <w:pPr>
        <w:pStyle w:val="Heading2"/>
      </w:pPr>
      <w:r>
        <w:t>Regeste</w:t>
      </w:r>
    </w:p>
    <w:p>
      <w:r>
        <w:t>Résumé: Rejet de la demande de récusation d'un Conseiller d'État en l'absence de motifs de récusation. Empêcher le magistrat d'intervenir systématiquement et de manière générale sur un dossier ne constitue pas un motif de récusation et porte atteinte à la légitimité démocratique.</w:t>
      </w:r>
    </w:p>
    <w:p>
      <w:pPr>
        <w:pStyle w:val="Heading2"/>
      </w:pPr>
      <w:r>
        <w:t>Erwägungen</w:t>
      </w:r>
    </w:p>
    <w:p>
      <w:r>
        <w:rPr>
          <w:b/>
        </w:rPr>
        <w:t>E. 26</w:t>
      </w:r>
    </w:p>
    <w:p>
      <w:r>
        <w:t>septembre 2010 - LOJ - E 2 05 ; art. 62 al. 1 let. a LPA). 2.2) L'analyse de la recevabilité du recours peut être laissée ouverte compte tenu de ce qui suit. Formatted: Bullets and Numbering Formatted: Bullets and Numbering Formatted: Bullets and Numbering Formatted: Bullets and Numbering</w:t>
      </w:r>
    </w:p>
    <w:p>
      <w:r>
        <w:t>- 6/10 - A/1791/2019 3.3) Les recourants se plaignent, dans un premier grief, d'un défaut de motivation.</w:t>
      </w:r>
    </w:p>
    <w:p>
      <w:r>
        <w:t>a. Tel qu’il est garanti par l’art. 29 al. 2 Cst., le droit d’être entendu implique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 La motivation peut pour le reste être implicite et résulter des différents considérants de la décision (arrêts du Tribunal fédéral 6B_970/2013 du 24 juin 2014 consid. 3.1 et 6B_1193/2013 du 11 février 2014 consid. 1.2 ; ATA/325/2016 du 19 avril 2016 consid. 3a).</w:t>
      </w:r>
    </w:p>
    <w:p>
      <w:r>
        <w:t>b. En l'espèce, le Conseil d’État a expliqué aux recourants les motifs pour lesquels il a refusé la récusation visant le magistrat. En effet, son courrier du 17 avril 2019 expose que les chefs de département assument ensemble leurs responsabilités gouvernementales en tant qu'autorité collégiale, conformément aux dispositions constitutionnelles (art. 101 à 115 de la Constitution de la République et canton de Genève du 14 octobre 2012 - Cst.-GE - A 2 00) et légales (loi sur l'exercice des compétences du Conseil d'État et l'organisation de l'administration du 16 septembre 1993 - LECO B 1 15). C’était la raison pour laquelle il n’était pas question de priver un conseiller d'État de ses droits d'expression ou de vote.</w:t>
      </w:r>
    </w:p>
    <w:p>
      <w:r>
        <w:t>Ces éléments permettent de comprendre les motifs pour lesquels la récusation demandée a été rejetée. D'ailleurs, les recourants ont effectué une critique circonstanciée de la décision dans leur recours ce qui démontre qu'ils en ont saisi les éléments essentiels.</w:t>
      </w:r>
    </w:p>
    <w:p>
      <w:r>
        <w:t>Le grief de violation du droit d'être entendu sera donc rejeté. 4.4) Les recourants sollicitent la récusation du conseiller d'État dans tous les dossiers visant, « directement ou indirectement, en plénum du collège ou de toute autre manière » la CP.</w:t>
      </w:r>
    </w:p>
    <w:p>
      <w:r>
        <w:t>a. Aux termes de l’art. 29 al. 1 Cst. – applicable lorsque l’impartialité des membres d’une autorité non judiciaire est invoquée (arrêts du Tribunal fédéral 2C_643/2010 du 1er février 2011 consid. 5.1 ; 2C_36/2010 du 14 juin 2010 consid. 3.1) –, toute personne a droit, dans une procédure judiciaire ou administrative, à ce que sa cause soit traitée équitablement et jugée dans un délai raisonnable. Formatted: Bullets and Numbering Formatted: Bullets and Numbering</w:t>
      </w:r>
    </w:p>
    <w:p>
      <w:r>
        <w:t>- 7/10 - A/1791/2019</w:t>
      </w:r>
    </w:p>
    <w:p>
      <w:r>
        <w:t>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w:t>
      </w:r>
    </w:p>
    <w:p>
      <w:r>
        <w:t>Cependant, seules des circonstances constatées objectivement doivent être prises en considération, les impressions purement individuelles d’une des personnes impliquées n’étant pas décisives (ATF 131 I 24 consid. 1.1 ; 127 I 196 consid. 2b ; arrêts du Tribunal fédéral 2C_629/2015 du 1er décembre 2015 consid. 3.1 ; 1C_442/2011 du 6 mars 2012 consid. 2.1).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w:t>
      </w:r>
    </w:p>
    <w:p>
      <w:r>
        <w:t>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2C_629/2015 précité consid. 3.1 ; 1C_442/2011 précité consid. 2.1). À cet égard, une appréciation spécifique est nécessaire dans chaque situation particulière, en tenant compte des fonctions légalement attribuées à l’autorité (ATF 125 I 119 consid. 3f ; arrêt du Tribunal fédéral 2C_831/2011 du 30 décembre 2011 consid. 3.2).</w:t>
      </w:r>
    </w:p>
    <w:p>
      <w:r>
        <w:t>La récusation de membres des autorités supérieures du pouvoir exécutif doit être examinée en tenant compte de la mission et de l’organisation desdites autorités. Celles-ci assument avant tout des tâches de gouvernement, de direction et de gestion et ne sont qu’occasionnellement impliquées dans des procédures juridiques ouvertes à l’égard ou sur requête de particuliers. Leurs tâches impliquent le cumul de fonctions diverses, qui ne pourraient être séparées sans atteinte à l’efficacité de la gestion et à la légitimité démocratique et politique des décisions correspondantes et exigent souvent des prises de position publiques (ATF 125 I 119 consid. 3d ; 121 I 252 consid. 2).</w:t>
      </w:r>
    </w:p>
    <w:p>
      <w:r>
        <w:t>c. Concernant les autorités administratives, la récusation ne touche en principe que les personnes physiques individuelles composant les autorités, et non l’autorité en tant que telle (ATF 97 I 860 consid. 4 ; arrêts du Tribunal fédéral 2C_831/2011 du 30 décembre 2011 consid. 3.1 et 2C_305/2011 du 22 août 2011</w:t>
      </w:r>
    </w:p>
    <w:p>
      <w:r>
        <w:t>- 8/10 - A/1791/2019 consid. 2.5). À cet égard, la récusation doit rester l’exception si l’on ne veut pas vider la procédure et la réglementation de l’administration de son sens. Tel doit à plus forte raison être le cas lorsque la récusation vise à relever une autorité entière des tâches qui lui sont attribuées par la loi et qu’aucune autre autorité ne peut reprendre ses fonctions (ATF 122 II 471 consid. 3b ; arrêt du Tribunal fédéral 2C_831/2011 du 30 décembre 2011 consid. 3.1). Une demande de récusation dirigée contre une autorité dans son ensemble peut cependant être examinée comme si elle était dirigée contre chacun des membres de cette autorité pris individuellement (arrêts du Tribunal fédéral 9C_499/2013 du 20 février 2014 consid. 5.4 et 2C_831/2011 du 30 décembre 2011 consid. 3.1).</w:t>
      </w:r>
    </w:p>
    <w:p>
      <w:r>
        <w:t>d. Au niveau cantonal, l’art. 15 al. 1 LPA prévoit que les membres des autorités administratives appelées à rendre ou à préparer une décision doivent se récuser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s’il existe des circonstances de nature à faire suspecter leur partialité (let. d). Les membres du Conseil d’État ou d’un exécutif communal n’ont pas à se récuser dans les affaires non contentieuses concernant des personnes morales, organes ou autorités à l’administration desquels ils appartiennent en qualité officielle (art. 15 al. 2 LPA). La décision sur la récusation d’un membre d’une autorité collégiale est prise par cette autorité, en l’absence de ce membre (art. 15 al. 4 LPA). 5.5) Dans le cas d'espèce, il convient de constater que les recourants n’ont aucunement établi l’existence de motifs de récusation s’agissant du conseiller d’État concerné.</w:t>
      </w:r>
    </w:p>
    <w:p>
      <w:r>
        <w:t>Selon les recourants, les mesures organisationnelles et de réorganisation du gouvernement décidées les 5 et 13 septembre 2018 ainsi que le 23 janvier 2019 démontraient la partialité du magistrat dans la direction de la politique publique de la sécurité et devaient s'étendre également aux prises de position en collège concernant le dossier de la CP. Or, les mesures prises par le Conseil d'État n'avaient pas pour but de remédier à l’absence d'impartialité du magistrat visé et n’exprimaient pas l'existence d'une prévention particulière de celui-ci à l'égard de l’ensemble des dossiers dont il avait la charge. Elles poursuivaient le but d'assurer le bon fonctionnement des institutions et d'éviter tout soupçon de conflits d'intérêt ou d'intrusion avec une procédure pénale particulière en cours. Il ne peut être inféré de cette décision d'ordre politique qu'il existe un motif de récusation général du magistrat visé.</w:t>
      </w:r>
    </w:p>
    <w:p>
      <w:r>
        <w:t>Les recourants estiment, en second lieu, que le dossier de la CP touche directement les personnes enquêtant sur le conseiller d'État précité. Or, la CP est un établissement de droit public jouissant de la personnalité juridique. Par Formatted: Bullets and Numbering</w:t>
      </w:r>
    </w:p>
    <w:p>
      <w:r>
        <w:t>- 9/10 - A/1791/2019 conséquent, ni le département rattaché au conseiller d'État dont il est question, ni lui-même ne possèdent de compétences décisionnelles sur l'octroi des pensions en cas de retraite, d'invalidité ou de décès des membres de la CP.</w:t>
      </w:r>
    </w:p>
    <w:p>
      <w:r>
        <w:t>Par ailleurs, les recourants invoquent des plaintes déposées auprès de l'autorité de surveillance de la CP à l'encontre du magistrat dont ils sollicitent la récusation. Il convient cependant de relever qu'elles ne peuvent être déterminantes pour statuer sur la récusation. En effet, il n’est pas contesté que ces plaintes ont été rejetées. Par ailleurs, elles ont été déposées à l'encontre de l’ensemble des membres du comité de la CP et non à l’encontre du conseiller d'État concerné. En outre, l’existence d’une prévention ne peut être déduite du seul fait qu’un membre d’une autorité a fait l’objet d’une requête en récusation jugée infondée.</w:t>
      </w:r>
    </w:p>
    <w:p>
      <w:r>
        <w:t>Enfin, la participation du magistrat visé dans les dossiers soumis au collège fait partie intégrante des prérogatives de sa charge. Dès lors, il ne saurait être question de priver l'un des membres du gouvernement de l'une des tâches qui lui a été conférée dans le cadre de ses fonctions sans compromettre la légitimité démocratique.</w:t>
      </w:r>
    </w:p>
    <w:p>
      <w:r>
        <w:t>Par conséquent, aucun élément ne permet de retenir l’existence de motifs justifiant la récusation du magistrat visé dans le traitement du dossier de la CP. En particulier, rien ne justifie de retenir l’existence d’une prévention dans le cadre de futures discussions, négociations, arbitrages voire déterminations concernant ledit dossier.</w:t>
      </w:r>
    </w:p>
    <w:p>
      <w:r>
        <w:t>Dans ces circonstances, l’autorité intimée n’a aucunement violé les règles sur la récusation et le grief sera écarté.</w:t>
      </w:r>
    </w:p>
    <w:p>
      <w:r>
        <w:t>Au vu de ce qui précède, le recours sera rejeté, en tant qu'il est recevable. 6.6) Vu l'issue du litige, un émolument de procédure de CHF 1'000.- sera mis à la charge des recourants, qui succombent,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