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ATA/157/2013 vom 7. März 2013</w:t>
      </w:r>
    </w:p>
    <w:p>
      <w:r>
        <w:t>GE Cour de justice, 2013-03-07, FR</w:t>
      </w:r>
    </w:p>
    <w:p>
      <w:r>
        <w:rPr>
          <w:b/>
        </w:rPr>
        <w:t xml:space="preserve">Quelle: </w:t>
      </w:r>
      <w:r>
        <w:t>https://mcp.opencaselaw.ch/entscheid/ge_gerichte_ATA_157_2013</w:t>
      </w:r>
    </w:p>
    <w:p>
      <w:r>
        <w:t>FR: GE_GERICHTE ATA/157/2013 du 7 mars 2013</w:t>
      </w:r>
    </w:p>
    <w:p>
      <w:r>
        <w:t>IT: GE_GERICHTE ATA/157/2013 del 7 marzo 2013</w:t>
      </w:r>
    </w:p>
    <w:p>
      <w:pPr>
        <w:pStyle w:val="Heading2"/>
      </w:pPr>
      <w:r>
        <w:t>Erwägungen</w:t>
      </w:r>
    </w:p>
    <w:p>
      <w:r>
        <w:rPr>
          <w:b/>
        </w:rPr>
        <w:t>E. 1</w:t>
      </w:r>
    </w:p>
    <w:p>
      <w:r>
        <w:t>Interjeté le 22 février 2013 contre le jugement du TAPI prononcé et communiqué à l’intéressé le 14 février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25 février 2013, le délai de dix jours vient à échéance le 7 mars 2013.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w:t>
      </w:r>
    </w:p>
    <w:p>
      <w:r>
        <w:rPr>
          <w:b/>
        </w:rPr>
        <w:t>E. 5</w:t>
      </w:r>
    </w:p>
    <w:p>
      <w:r>
        <w:t>Si l’étranger a la possibilité de se rendre légalement dans plusieurs États,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w:t>
      </w:r>
    </w:p>
    <w:p>
      <w:r>
        <w:t>- 6/9 - A/547/2013 Bundesgesetz über die Ausländerinnen und Ausländer [AuG], Berne 2010, n. 22 ad art. 69 LEtr). Tel n’est pas le cas en l’espèce.</w:t>
      </w:r>
    </w:p>
    <w:p>
      <w:r>
        <w:rPr>
          <w:b/>
        </w:rPr>
        <w:t>E. 6</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 chambre de céans a jugé le 10 janvier dernier que les conditions de mise en détention administrative en application de l’art. 76 al. 1 let. b ch. 3 et 4 LEtr étaient réalisées.</w:t>
      </w:r>
    </w:p>
    <w:p>
      <w:r>
        <w:rPr>
          <w:b/>
        </w:rPr>
        <w:t>E. 7</w:t>
      </w:r>
    </w:p>
    <w:p>
      <w:r>
        <w:t>Le recourant soutient à tort que le risque de fuite serait diminué au point de ne plus devoir être retenu en raison des possibilités d'hébergement dont il pourrait bénéficier auprès de membres de sa famille de nationalité suisse et domiciliés dans le canton de Vaud.</w:t>
      </w:r>
    </w:p>
    <w:p>
      <w:r>
        <w:t>A supposer que ces personnes soient effectivement de proches parents, le fait de séjourner chez eux n'est, en aucun cas, propre à diminuer le risque de fuite découlant de l'opposition ferme manifestée par le recourant à travers ses déclarations constantes devant les autorités administratives ou judiciaires et son refus du 17 décembre 2012 d'embarquer sur un vol à destination de son pays d'origine. On voit mal en effet que les membres de sa propre famille l'empêchent de se soustraire à l'exécution de son renvoi le moment venu. A quoi s'ajoute le fait qu'il a pu se procurer, et n'a pas hésité à utiliser, un passeport falsifié et un titre de séjour en Europe volé pour se légitimer.</w:t>
      </w:r>
    </w:p>
    <w:p>
      <w:r>
        <w:t>Force est donc de constater que le risque de fuite demeure, de sorte que la détention administrative est justifiée dans son principe.</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18 décembre 2012. Les autorités administratives ont entrepris avec célérité les démarches nécessaires à l’exécution du renvoi, ce qui n'est pas contesté. Le principe de célérité a ainsi été respecté.</w:t>
      </w:r>
    </w:p>
    <w:p>
      <w:r>
        <w:t>En outre, eu égard aux déclarations et au comportement du recourant tels que décrits ci-dessus, aucune mesure moins incisive ne permettrait d’assurer la</w:t>
      </w:r>
    </w:p>
    <w:p>
      <w:r>
        <w:t>- 7/9 - A/547/2013 présence de l’intéressé le jour où un nouveau vol pourra être organisé. La mesure est donc conforme au principe de la proportionnalité.</w:t>
      </w:r>
    </w:p>
    <w:p>
      <w:r>
        <w:t>La durée de la détention, qui est en l'état bien inférieure à la durée légale maximale de six mois (art. 79 al. 1 LEtr), respecte également la garantie constitutionnelle précitée.</w:t>
      </w:r>
    </w:p>
    <w:p>
      <w:r>
        <w:rPr>
          <w:b/>
        </w:rPr>
        <w:t>E.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w:t>
      </w:r>
    </w:p>
    <w:p>
      <w:r>
        <w:t>La chambre de céans a jugé le 10 janvier dernier que les conditions d'application des dispositions susmentionnées n'étaient pas réalisées et que le renvoi du recourant était raisonnablement exigible. Aucun élément du dossier ne suggère qu'il pourrait en être autrement aujourd'hui.</w:t>
      </w:r>
    </w:p>
    <w:p>
      <w:r>
        <w:rPr>
          <w:b/>
        </w:rPr>
        <w:t>E. 10</w:t>
      </w:r>
    </w:p>
    <w:p>
      <w:r>
        <w:t>Mal fondé, le recours sera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r>
        <w:t>- 8/9 - A/547/2013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