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ATA/157/2012 vom 21. März 2012</w:t>
      </w:r>
    </w:p>
    <w:p>
      <w:r>
        <w:t>GE Cour de justice, 2012-03-21, FR</w:t>
      </w:r>
    </w:p>
    <w:p>
      <w:r>
        <w:rPr>
          <w:b/>
        </w:rPr>
        <w:t xml:space="preserve">Quelle: </w:t>
      </w:r>
      <w:r>
        <w:t>https://mcp.opencaselaw.ch/entscheid/ge_gerichte_ATA_157_2012</w:t>
      </w:r>
    </w:p>
    <w:p>
      <w:r>
        <w:t>FR: GE_GERICHTE ATA/157/2012 du 21 mars 2012</w:t>
      </w:r>
    </w:p>
    <w:p>
      <w:r>
        <w:t>IT: GE_GERICHTE ATA/157/2012 del 21 marzo 2012</w:t>
      </w:r>
    </w:p>
    <w:p>
      <w:pPr>
        <w:pStyle w:val="Heading2"/>
      </w:pPr>
      <w:r>
        <w:t>Erwägungen</w:t>
      </w:r>
    </w:p>
    <w:p>
      <w:r>
        <w:rPr>
          <w:b/>
        </w:rPr>
        <w:t>E. 2</w:t>
      </w:r>
    </w:p>
    <w:p>
      <w:r>
        <w:t>de la loi sur la procédure administrative du 12 septembre 1985 - LPA - E 5 10) ;</w:t>
      </w:r>
    </w:p>
    <w:p>
      <w:r>
        <w:t>que le 13 mars 2012 ce courrier a été retourné par la poste à la chambre de céans avec la mention « non réclamé »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9 février 2012 par Monsieur P______ contre la décision du 7 février 2012 prise par le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P______ ainsi qu'au service de la consommation et des affaires vétérinaires.</w:t>
      </w:r>
    </w:p>
    <w:p>
      <w:r>
        <w:t>- 3/3 - A/442/2012 Au nom de la chambre administrative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