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ATA/1578/2019 vom 29. Oktober 2019</w:t>
      </w:r>
    </w:p>
    <w:p>
      <w:r>
        <w:t>GE Cour de justice, 2019-10-29, FR</w:t>
      </w:r>
    </w:p>
    <w:p>
      <w:r>
        <w:rPr>
          <w:b/>
        </w:rPr>
        <w:t xml:space="preserve">Quelle: </w:t>
      </w:r>
      <w:r>
        <w:t>https://mcp.opencaselaw.ch/entscheid/ge_gerichte_ATA_1578_2019</w:t>
      </w:r>
    </w:p>
    <w:p>
      <w:r>
        <w:t>FR: GE_GERICHTE ATA/1578/2019 du 29 octobre 2019</w:t>
      </w:r>
    </w:p>
    <w:p>
      <w:r>
        <w:t>IT: GE_GERICHTE ATA/1578/2019 del 29 ottobre 2019</w:t>
      </w:r>
    </w:p>
    <w:p>
      <w:pPr>
        <w:pStyle w:val="Heading2"/>
      </w:pPr>
      <w:r>
        <w:t>Regeste</w:t>
      </w:r>
    </w:p>
    <w:p>
      <w:r>
        <w:t>Résumé: Recours contre la décision de refus d’engager la procédure de naturalisation au motif que la durée du séjour de la recourante ne correspondait pas aux exigences du droit fédéral. Bien que la recourante n’ait pas été mise au bénéfice d’une carte de légitimation, au vu des circonstances particulières du cas d’espèce, son séjour à Genève effectué en tant que fonctionnaire du Bureau international du travail avant le 1er janvier 2008 doit être considéré comme « légal » au sens de l’art. 36 al. 1 aLN et être comptabilisé dans la computation du délai de résidence de l’art. 15 al. 1 aLN. La durée du séjour de la recourante répondant ainsi aux exigences du droit fédéral, le recours est admis et la décision annulée.</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(ATA/123/2019 du 5 février 2019 consid. 2a ; ATA/1251/2018 du 20 novembre 2018 consid. 2a).</w:t>
      </w:r>
    </w:p>
    <w:p>
      <w:r>
        <w:t>L’objet du litige correspond objectivement à l'objet de la décision attaquée, lequel délimite son cadre matériel admissible (ATF 136 V 362 consid. 3.4 et 4.2 ; arrêt du Tribunal fédéral 2C_581/2010 du 28 mars 2011 consid. 1.5 ; ATA/123/2019 du 5 février 2019 consid. 5).</w:t>
      </w:r>
    </w:p>
    <w:p>
      <w:r>
        <w:t>b. En l'espèce, la recourante, qui n'est pas assistée d'un avocat, n'a pas pris de conclusions formelles en annulation de la décision de l’OCPM du 21 décembre 2018. On comprend toutefois de son écriture qu’elle conteste la</w:t>
      </w:r>
    </w:p>
    <w:p>
      <w:r>
        <w:t>- 7/18 - A/393/2019 décision par laquelle l’autorité intimée refuse d’engager la procédure de naturalisation et qu’elle en demande par conséquent l’annulation.</w:t>
      </w:r>
    </w:p>
    <w:p>
      <w:r>
        <w:t>Le recours est donc recevable.</w:t>
      </w:r>
    </w:p>
    <w:p>
      <w:r>
        <w:t>c. En revanche, l’on comprend également des écritures de la recourante qu’elle demande à la chambre administrative de reconnaître que les conditions de la naturalisation ordinaire sont remplies. Toutefois, l’autorité intimée ayant refusé d’engager la demande de naturalisation, ces conditions n’ont pas été examinées et ne font pas l’objet de la décision querellée. La conclusion sortant de l’objet du litige, elle est ainsi irrecevable. 3)</w:t>
      </w:r>
    </w:p>
    <w:p>
      <w:r>
        <w:t>Est litigieuse la conformité au droit du refus d'engager la procédure de naturalisation. 4)</w:t>
      </w:r>
    </w:p>
    <w:p>
      <w:r>
        <w:t>Selon l'art. 50 de la loi sur la nationalité suisse du 20 juin 2014 (LN – RS 141.0), entré en vigueur le 1er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w:t>
      </w:r>
    </w:p>
    <w:p>
      <w:r>
        <w:t>La demande de naturalisation de l'intéressée ayant été déposée le 22 décembre 2017, soit avant l'entrée en vigueur de cette loi, elle doit être traitée en application de l'aLN, abrogée au 31 décembre 2017. 5) 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(ATA/914/2019 du 21 mai 2019 consid. 4 et les références citées).</w:t>
      </w:r>
    </w:p>
    <w:p>
      <w:r>
        <w:t>b.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t>- 8/18 - A/393/2019</w:t>
      </w:r>
    </w:p>
    <w:p>
      <w:r>
        <w:t>c.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(ATA/914/2019 précité consid. 4). 6) a.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w:t>
      </w:r>
    </w:p>
    <w:p>
      <w:r>
        <w:t>b. Au niveau fédéral, les conditions de la naturalisation sont énoncées aux art. 14 (conditions d'aptitude, matérielles) et art. 15 (conditions de résidence, formelles) aLN.</w:t>
      </w:r>
    </w:p>
    <w:p>
      <w:r>
        <w:t>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7) a. À teneur de l'art. 15 al. 1 aLN, l'étranger ne peut demander l'autorisation que s'il a résidé en Suisse pendant douze ans, dont trois au cours des cinq années qui précèdent la requête. L'art. 36 al. 1 aLN précise que la résidence est, pour l'étranger, la présence en Suisse conforme aux dispositions légales sur la police des étrangers.</w:t>
      </w:r>
    </w:p>
    <w:p>
      <w:r>
        <w:t>b. Il ressort de la définition de l'art. 36 aLN que la résidence se compose de deux éléments : un élément concret – la durée effective de séjour – et un élément juridique – l'autorisation de séjour délivrée par la police des étrangers. La présence simultanée de ces deux éléments est impérative. Ainsi, toute personne résidant effectivement en Suisse sans y être autorisée par la police des étrangers ou toute personne en possession d'une autorisation de séjour qui ne vit pas effectivement en Suisse ne satisfait pas aux conditions de résidence relevant du droit fédéral (Secrétariat d'État aux migrations [ci-après : SEM], Manuel Nationalité pour les demandes jusqu'au 31.12.2017 [ci-après : Manuel], consultable sur internet à l'adresse https://www.sem.admin.ch/sem/fr/home/</w:t>
      </w:r>
    </w:p>
    <w:p>
      <w:r>
        <w:t>- 9/18 - A/393/2019 publiservice/weisungenkreisschreiben/buergerrecht.html, ch. 4.2.2.1, p. 6 ; Dielya SOW/Pascal MAHON, in Cesla AMARELLE/Minh Son NGUYEN [éd.], Code annoté de droit des migrations, volume V : loi sur la nationalité [LN], 2014, n. 8 ad art. 15 aLN).</w:t>
      </w:r>
    </w:p>
    <w:p>
      <w:r>
        <w:t>c. D'après la jurisprudence, un séjour est régulier lorsqu'il est accompli au bénéfice d'une autorisation de police des étrangers valable (arrêt du Tribunal fédéral 2A.325/2004 du 25 août 2005 consid. 3.3 ; ATF 120 Ib 360 consid. 3b), un étranger séjournant « illégalement » en Suisse lorsque son séjour n'est pas dûment autorisé (arrêt du Tribunal fédéral 2A.165/2000 du 20 décembre 2000 consid. 3b). Soumis à un régime d'autorisation, le séjour d'un étranger ne peut pas être considéré comme légal aussi longtemps qu'une décision formelle lui octroyant le droit de rester en Suisse ne lui a pas été délivrée (arrêt du Tribunal fédéral 2A.403/2004 du 16 juillet 2004 consid. 4). Une simple tolérance, faisant suite à des démarches de l'étranger intéressé auprès de l'autorité de police des étrangers afin de régulariser sa situation, ne saurait être assimilée à un séjour régulier (ATF 130 II 39 consid. 4).</w:t>
      </w:r>
    </w:p>
    <w:p>
      <w:r>
        <w:t>d. Tout séjour légal en Suisse est un séjour conforme aux dispositions légales de la police des étrangers. Un tel séjour présuppose que l’étranger soit titulaire d’une autorisation de séjour à l’année ou d’une autorisation d’établissement (permis B et C), d’une autorisation de séjour de courte durée (permis L) ou d’une autorisation de saisonnier (permis A), ou que sa présence en Suisse soit réglée dans le cadre d’une procédure d’asile (permis N) ou d’une admission provisoire (permis F). Les séjours illégaux en Suisse ne sont pas valables au titre de l'accomplissement du délai fédéral de résidence, comme c'est par exemple le cas d'une personne dont les documents attestent une présence prolongée en Suisse, mais dont l'arrivée n'a été déclarée à aucune commune pendant quelques mois (séjour clandestin). Le séjour en Suisse n'étant pas réputé légal, à savoir conforme aux dispositions de la police des étrangers, la période correspondante ne peut pas être prise en compte dans le calcul du délai (SEM, Manuel, ch. 4.2.2.3, p. 6 s. ; Céline GUTZWILLER, Droit de la nationalité suisse, 2016, p. 46 ; Minh Son NGUYEN, in Cesla AMARELLE/Minh Son NGUYEN [éd.], op. cit, n. 10 et 11 ad art. 36 aLN). La loi sur la nationalité accorde une importance accrue aux attaches effectives avec la Suisse, qui résultent du séjour effectif. La condition de résidence constitue une condition formelle de naturalisation, autorisant simplement l'autorité à entrer en matière sur la demande. Si elle est remplie, les conditions matérielles, d'aptitude, doivent être examinées. Ainsi, les demandes émanant de personnes qui ont vécu pendant des années en Suisse en conformité avec l'ordre juridique du pays ne doivent être rejetées que s'il ressort de l'examen de leur cas spécifique qu'elles ne remplissent pas les conditions matérielles de la naturalisation (Rapport de l’Office fédéral des migrations concernant les questions en suspens dans le domaine de la nationalité du 20 décembre 2005, p. 19 ; arrêt du Tribunal administratif fédéral C-6519/2008 consid. 7.3).</w:t>
      </w:r>
    </w:p>
    <w:p>
      <w:r>
        <w:t>- 10/18 - A/393/2019</w:t>
      </w:r>
    </w:p>
    <w:p>
      <w:r>
        <w:t>e. Ainsi, n’est pris en compte dans la computation de la durée de résidence que le séjour effectué au bénéfice d’un droit de présence, peu importe le titre de séjour délivré à la personne ou si elle bénéficie d’un droit de présence ex lege (Céline GUTZWILLER, Droit de la nationalité et fédéralisme suisse, 2008, p. 300 N 735 ; Dielya SOW/Pascal MAHON, in Cesla AMARELLE/Minh Son NGUYEN [éd.], op. cit, n. 6 ad art. 15 aLN ). Par ailleurs, la résidence en Suisse en tant que fonctionnaire d’une organisation internationale doit également être comptabilisée (Céline GUTZWILLER, op. cit. , 2008, p. 300 N 731). 8) a. À Genève, conformément à l'art. 1 al. 1 let. b de la loi sur la nationalité genevoise du 13 mars 1992 (LNat - A 4 05), dans sa version en vigueur au jour du dépôt de la demande de naturalisation (art. 57 LNat), soit au 1er décembre 2017, la nationalité genevoise et le droit de cité communal s'acquièrent et se perdent par un étranger aux conditions fixées par le droit fédéral, plus particulièrement par l'aLN et le Code civil suisse du 10 décembre 1907 (CC - RS 210), de même qu'à celles qui sont fixées dans la LNat.</w:t>
      </w:r>
    </w:p>
    <w:p>
      <w:r>
        <w:t>b. En vertu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dans sa version entrée en vigueur le 18 mai 2013 et valable jusqu'au 4 avril 2018). Il doit s'acquitter de l'émolument prévu à l'art. 22 LNat (al. 4).</w:t>
      </w:r>
    </w:p>
    <w:p>
      <w:r>
        <w:t>c. En vertu de l'art. 54 al. 1 LNat, le Conseil d'État est chargé d'édicter le règlement d'application de la LNat.</w:t>
      </w:r>
    </w:p>
    <w:p>
      <w:r>
        <w:t>d. À teneur de l'art. 1 RNat, le département de la sécurité et de l'emploi est chargé de l'application de la LNat (al. 1). Il délègue cette tâche au service cantonal des naturalisations, sous réserve des attributions conférées au service état civil et légalisations (al. 2).</w:t>
      </w:r>
    </w:p>
    <w:p>
      <w:r>
        <w:t>e. Conformément à l'art. 11 al. 6 RNat, la procédure est engagée si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9) a. Jusqu'au 1er janvier 2008, l'art. 25 al. 1 let. f de la loi fédérale sur le séjour et l’établissement des étrangers du 26 mars 1931 (LSEE – RS 142.20) autorisait expressément le Conseil fédéral à régler le traitement spécial à appliquer, dans le</w:t>
      </w:r>
    </w:p>
    <w:p>
      <w:r>
        <w:t>- 11/18 - A/393/2019 domaine de la police des étrangers, aux représentants d'États étrangers ou aux membres d'organismes internationaux.</w:t>
      </w:r>
    </w:p>
    <w:p>
      <w:r>
        <w:t>Le Conseil fédéral suisse a conclu avec l'Organisation internationale du travail (ci-après: l'OIT) l'Accord du 11 mars 1946 pour régler le statut juridique de cette organisation en Suisse (RS 0.192.120.282 ; ci-après: l'Accord), ainsi que l'Arrangement sur l'exécution de l'Accord du 11 mars 1946 (RS 0.192.120.282 ; ci-après : l'Arrangement). L'Arrêté fédéral du 30 septembre 1955, abrogé le 1er janvier 2008, concernant la conclusion ou la modification d'accords avec des organisations internationales en vue de déterminer leur statut juridique en Suisse (RS 192.12) autorisait notamment le Conseil fédéral à modifier ou à compléter les accords conclus avec des organisations internationales en vue de déterminer leur statut juridique en Suisse, en tant que les dispositions nouvelles étaient compatibles avec le droit fédéral.</w:t>
      </w:r>
    </w:p>
    <w:p>
      <w:r>
        <w:t>b. À teneur de l'art. 14 al. 1 let. c de l'Accord, les autorités suisses prendront toutes mesures utiles pour faciliter l'entrée sur le territoire suisse, la sortie de ce territoire et le séjour à toutes les personnes appelées, en qualité officielle, auprès de l'OIT, soit notamment les agents et les fonctionnaires de l'OIT. Toutes mesures concernant la police des étrangers et visant à restreindre l'entrée en Suisse des étrangers ou à contrôler les conditions de leur séjour seront sans application à l'égard des personnes visées au présent article (art. 14 al. 2 de l'Accord). L'Arrangement précise que le « Département Politique Fédéral » (devenu le DFAE en 1979) remet au BIT, à l'intention de chaque fonctionnaire, une carte d'identité munie de la photographie du titulaire. Cette carte, authentifiée par le Département Politique Fédéral et le Bureau International du Travail, servira à la légitimation du fonctionnaire à l'égard de toute autorité fédérale, cantonale et communale (art. 8 de l'Arrangement).</w:t>
      </w:r>
    </w:p>
    <w:p>
      <w:r>
        <w:t>c. Durant la période concernée par le présent litige, les cartes de légitimation étaient délivrées par le DFAE, conformément aux directives de ce département, et établies par la Mission suisse pour les fonctionnaires internationaux sur demande des organisations internationales. La carte permettait « simplement à son titulaire de légitimer sa présence à l’égard des autorités suisses et de le dispenser du visa de retour » (directives et commentaires, entrée, séjour et marché du travail [ci- après : directives LSEE], 3ème éd., 3 mai 2006, n. 71). Le DFAE délivrait ainsi aux intéressés « la carte de légitimation attestant de leur droit de présence en Suisse » (Andreas AUER/ Giorgio MALIVERNI/Michel HOTTELIER, Droit constitution nel suisse, Volume I, L’État, 2ème éd., 2006, p. 165 N 482).</w:t>
      </w:r>
    </w:p>
    <w:p>
      <w:r>
        <w:t>Les modalités de délivrance de la carte de légitimation étaient contenues dans le Recueil de directives concernant les organisations internationales et les fonctionnaires internationaux de la Mission suisse du 1er avril 1987 (ci-après: le Recueil). Il n'a été remplacé que lorsque le DFAE a édicté les lignes directrices sur la délivrance des cartes de légitimation aux fonctionnaires des organisations</w:t>
      </w:r>
    </w:p>
    <w:p>
      <w:r>
        <w:t>- 12/18 - A/393/2019 internationales (ci-après : les lignes directrices du DFAE), entrées en vigueur le 15 juillet 2015, disponibles en ligne sur le lien https://www.dfae.admin.ch/dam/missi on-onu-omc-aele-geneve/fr/documents/Lignes-directrices-delivrance-cartes-foncti onnaires-internationaux_FR.pdf (consulté le 24 octobre 2019). 10) a. À partir du 1er janvier 2008, la loi fédérale sur les étrangers du 16 décembre 2005 (LEtr – RS 142.20 ; devenue depuis le 1er janvier 2019 la loi fédérale sur les étrangers et l'intégration - LEI) règle l'entrée et la sortie de Suisse, le séjour des étrangers et le regroupement familial (art. 1 ab initio LEtr). Selon l’art. 30 al. 1 let. g LEtr, il est possible de déroger aux conditions d’admission dans le but de simplifier les échanges internationaux dans les domaines économique, scientifique et culturel ainsi que le perfectionnement professionnel. Par ailleurs, conformément à l'art. 98 al. 2 LEtr, en relation avec l'art. 4 al. 5 de la loi du 22 juin 2007 sur l'État hôte –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organisations intergouvernementales (art. 2 al. 1 let. a LEH). Les privilèges, les immunités et les facilités dépendent de l'exercice effectif d'une fonction officielle constaté par le DFAE, s'agissant de ces personnes (art. 9 al. 2 ab initio de l'ordonnance sur l’État hôte du 7 décembre 2007 – OLEH – RS 192.121, cum art. 2 al. 2 let. a et b LEH).</w:t>
      </w:r>
    </w:p>
    <w:p>
      <w:r>
        <w:t>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consid. 2.2.1). La carte de légitimation sert de titre de séjour en Suisse, atteste d'éventuels privilèges et immunités dont jouit son titulaire et exempte ce dernier de l'obligation du visa pour la durée de ses fonctions (art. 17 al. 3 OLEH). Les privilèges et immunités mentionnés à l’art. 2 LEH comprennent notamment l’exemption des prescriptions relatives à l’accès et au séjour en Suisse (art. 3 al. 1 let. i LEH). Selon l’art. 17 al. 2 in fine OLEH, le DFAE détermine les différents types de cartes de légitimation.</w:t>
      </w:r>
    </w:p>
    <w:p>
      <w:r>
        <w:t>b. D'après les lignes directrices du DFAE, « sitôt la prise de fonction des fonctionnaires […], l'organisation internationale doit les annoncer à la Mission suisse en lui fournissant toutes les données et documents nécessaires à l’établissement d’une carte de légitimation et en complétant le formulaire […] À défaut d'avoir été dûment annoncées par l'organisation internationale à la Mission suisse, les personnes ne sont pas autorisées à travailler pour le compte de l’Organisation et ne peuvent se prévaloir de privilèges et immunités ».</w:t>
      </w:r>
    </w:p>
    <w:p>
      <w:r>
        <w:t>- 13/18 - A/393/2019</w:t>
      </w:r>
    </w:p>
    <w:p>
      <w:r>
        <w:t>c. À teneur de l’art. 9 al. 1 let. a LN, applicable dès le 1er janvier 2018, le requérant doit être titulaire d’une autorisation d’établissement lors du dépôt de la demande de naturalisation. Ceci a notamment pour conséquence de fermer l’accès à la procédure de naturalisation aux titulaires de carte de légitimation (Message du Conseil fédéral du 4 mars 2011 concernant la révision totale de la loi fédérale sur l'acquisition et la perte de la nationalité suisse, FF 2011 2639, 2650 ; Céline GUTZWILLER, Droit de la nationalité suisse, 2016, p. 47). Ceux-ci ne peuvent pas obtenir d’autorisation d’établissement tant qu’ils sont au bénéfice d’une carte de légitimation et, sous réserve de cas particuliers, les séjours effectués avec une telle carte ne sont pas comptabilisés pour l’attribution d’une autorisation d’établissement (Directive LEI, version remaniée et unifiée, 2019, ch. 7.2.5, p. 162 ss ; Permis C : mode d’emploi, Bureau de l’intégration des étrangers – OAIS/DCS, 2019, p. 6, https://www.ge.ch/document/bie-permis-c-mode- emploi/telecharger (consulté le 24 octobre 2019). 11) a. D’après la jurisprudence du Tribunal fédéral, « […] aux termes de l'art. 4 al. 1 lettre b OLE, le Conseil fédéral a soustrait les fonctionnaires d'organisations internationales ayant leur siège en Suisse à l'application de l'ordonnance, pour autant qu'ils soient titulaires d'une pièce de légitimation établie par le Département fédéral. C'est donc le Département fédéral, à l'exclusion des autorités cantonales, qui est compétent pour délivrer les pièces de légitimation qui valent titres de séjour pour leurs bénéficiaires » (arrêt du Tribunal fédéral 2A.432/1999 consid. 2).</w:t>
      </w:r>
    </w:p>
    <w:p>
      <w:r>
        <w:t>b. Concernant les fonctionnaires de l’Organisation des Nations Unies, il a retenu que « ces personnes ne reçoivent pas une autorisation de séjour en Suisse selon le droit ordinaire (permis de séjour/travail), mais sont mises au bénéfice d'une carte de légitimation leur donnant droit de résider en Suisse et d'y entrer sans visa » (arrêt du Tribunal fédéral 2C_78/2008 du 17 juin 2008 consid. 1.2). 12) a. La chambre des assurances sociales de la Cour de justice (ci-après : la chambre des assurances sociales) a interpellé la Mission suisse dans le cadre d’une cause ayant donné lieu à l’arrêt du 25 juin 2018 (ATAS/557/2018) concernant le statut de fonctionnaire international d’un employé du BIT et de l’Organisation mondiale de la météorologie (ci-après : OMM) auquel une carte de légitimation n’avait pas été délivrée durant la période où il avait effectué des contrats de courte durée avant 2015 pour ces deux organisations.</w:t>
      </w:r>
    </w:p>
    <w:p>
      <w:r>
        <w:t>b. La chambre des assurances sociales a conclu « [qu’il] faut […] retenir des réponses de la Mission suisse, pleinement conformes aux principes de droit international public instaurant les privilèges et immunités, et notamment, parmi d'autres, les exemptions fiscales et l'exonération d'émarger au système de cotisations sociales de l'État hôte, que la carte de légitimation n'est pas constitutive de droits, mais qu'elle est au contraire la preuve simple que l'autorité compétente suisse (la Mission suisse) a vérifié que la personne concernée était au</w:t>
      </w:r>
    </w:p>
    <w:p>
      <w:r>
        <w:t>- 14/18 - A/393/2019 bénéfice des privilèges et immunités relevant des conventions internationales et/ou des accords de siège. Elle en atteste par la délivrance de la carte de légitimation. Dès lors, la seule présentation par son ayant-droit de cette carte à une autorité quelle qu'elle soit, du pays hôte, lui permet de se légitimer très simplement et en tout temps, sans autres preuves à apporter. Mais comme le relève la Mission suisse, en l'absence de carte de légitimation, notamment dans le cas où l'intéressé n'a pas été annoncé à la Mission suisse, il incombe alors à l'intéressé de rapporter la preuve de ce qu'il bénéficie des privilèges et immunités que son statut lui confère ».</w:t>
      </w:r>
    </w:p>
    <w:p>
      <w:r>
        <w:t>La Mission suisse avait précisé que si une carte de légitimation avait alors été demandée pour le recourant, elle la lui aurait délivrée.</w:t>
      </w:r>
    </w:p>
    <w:p>
      <w:r>
        <w:t>c. La Mission suisse avait aussi précisé que « dès 1997, la Mission suisse ne délivre une carte de légitimation que si la durée du contrat de la personne est d'au moins trois semaines (pour des raisons techniques liées à la production des cartes de légitimation […] établies en format « carte de crédit » en plastique) ».</w:t>
      </w:r>
    </w:p>
    <w:p>
      <w:r>
        <w:t>La chambre des assurances sociales a retenu que la nouvelle procédure d’annonce obligatoire pour les organisations internationales n’était pas applicable en l’espèce car introduite par les nouvelles lignes directrices entrées en vigueur le</w:t>
      </w:r>
    </w:p>
    <w:p>
      <w:r>
        <w:rPr>
          <w:b/>
        </w:rPr>
        <w:t>E. 15</w:t>
      </w:r>
    </w:p>
    <w:p>
      <w:r>
        <w:t>octobre 2001, soit durant vingt-deux mois,</w:t>
      </w:r>
    </w:p>
    <w:p>
      <w:r>
        <w:t>- d’un séjour légal de par son statut de fonctionnaire internationale du 23 janvier 2007 au 31 décembre 2007, soit durant onze mois et une semaine,</w:t>
      </w:r>
    </w:p>
    <w:p>
      <w:r>
        <w:t>- d’une carte de légitimation, que la recourante a produite dans la procédure de recours, du 1er juillet 2008 au 31 décembre 2008, soit durant six mois, et</w:t>
      </w:r>
    </w:p>
    <w:p>
      <w:r>
        <w:t>- de cartes de légitimation successives à partir du 16 janvier 2009 jusqu’au 31 décembre 2017, soit durant cent sept mois et quinze jours.</w:t>
      </w:r>
    </w:p>
    <w:p>
      <w:r>
        <w:t>Cela porte la durée du séjour de la recourante à cent quarante-six mois et trois semaines. La condition prévue à l’art. 15 al. 1 aLN est donc remplie.</w:t>
      </w:r>
    </w:p>
    <w:p>
      <w:r>
        <w:t>b. Au vu de ce qui précède, la durée du séjour répond aux normes fédérales et cantonales.</w:t>
      </w:r>
    </w:p>
    <w:p>
      <w:r>
        <w:t>- 17/18 - A/393/2019</w:t>
      </w:r>
    </w:p>
    <w:p>
      <w:r>
        <w:t>c. Il n’y ainsi pas lieu d’examiner la légalité du séjour de la recourante durant la période du 1er janvier 2008 au 30 juin 2008, ni les autres griefs de la recourante.</w:t>
      </w:r>
    </w:p>
    <w:p>
      <w:r>
        <w:t>Le recours sera en conséquence partiellement admis. La décision de l’OCPM sera annulée et le dossier lui sera renvoyé pour analyse des autres conditions de l’art. 11 al. 6 RNat. 15) Aucun émolument ne sera mis à la charge de la recourante, la procédure étant gratuite (art. 87 al. 1 LPA et art. 12 al. 1 du règlement sur les frais, émoluments et indemnités en procédure administrative du 30 juillet 1986 – RFPA – E 5 10.03). En l’absence de conclusions en ce sens,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