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ATA/156/2019 vom 19. Februar 2019</w:t>
      </w:r>
    </w:p>
    <w:p>
      <w:r>
        <w:t>GE Cour de justice, 2019-02-19, FR</w:t>
      </w:r>
    </w:p>
    <w:p>
      <w:r>
        <w:rPr>
          <w:b/>
        </w:rPr>
        <w:t xml:space="preserve">Quelle: </w:t>
      </w:r>
      <w:r>
        <w:t>https://mcp.opencaselaw.ch/entscheid/ge_gerichte_ATA_156_2019</w:t>
      </w:r>
    </w:p>
    <w:p>
      <w:r>
        <w:t>FR: GE_GERICHTE ATA/156/2019 du 19 février 2019</w:t>
      </w:r>
    </w:p>
    <w:p>
      <w:r>
        <w:t>IT: GE_GERICHTE ATA/156/2019 del 19 febbraio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qui se prévaut notamment des dispositions de la CDI CH-F, considère n’être assujetti à aucune obligation fiscale en Suisse, que ce soit au titre de l’IFD ou de l’ICC.</w:t>
      </w:r>
    </w:p>
    <w:p>
      <w:r>
        <w:t>Les conventions internationales en matière de double imposition ne contiennent que des règles visant à limiter les pouvoirs d'imposition des États</w:t>
      </w:r>
    </w:p>
    <w:p>
      <w:r>
        <w:t>- 6/9 - A/1471/2018 mais ne fondent pas l'imposition elle-même (ATF 117 Ib 358 consid. 3 in fine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(arrêts du Tribunal fédéral 2C_627/2011 du 7 mars 2011 consid. 3 ; 2C_436/2011 du 13 décembre 2011 consid. 2.1 ; ATA/693/2014 du 2 septembre 2013 consid. 2 ; Xavier OBERSON, Précis de droit fiscal international, 4ème éd., 2014, p. 49 n. 138 et 139).</w:t>
      </w:r>
    </w:p>
    <w:p>
      <w:r>
        <w:rPr>
          <w:b/>
        </w:rPr>
        <w:t>E. 3</w:t>
      </w:r>
    </w:p>
    <w:p>
      <w:r>
        <w:t>Comme l’a rappelé le Tribunal fédéral dans son arrêt 2C_436/2016, le recourant ne peut pas bénéficier d’une exemption fiscale fondée sur les dispositions en matière de privilèges et immunités accordées aux membres du personnel des missions permanentes auprès des organisations inter- gouvernementales (arrêt du Tribunal fédéral 2C_436/2016 consid. 5.1).</w:t>
      </w:r>
    </w:p>
    <w:p>
      <w:r>
        <w:rPr>
          <w:b/>
        </w:rPr>
        <w:t>E. 4</w:t>
      </w:r>
    </w:p>
    <w:p>
      <w:r>
        <w:t>Les personnes physiques qui, au regard du droit fiscal, ne sont pas domiciliées ou ne séjournent pas en Suisse, sont assujetties à l’IFD et à la LIPP à raison du rattachement économique, lorsqu’elles y exercent une activité lucrative (art. 5 al. 1 let. a de la loi fédérale sur l’impôt fédéral direct du 14 décembre 1990 - LIFD - RS 642.11 ; art. 3 al. 2 let. a de la loi sur l'imposition des personnes physiques du 27 septembre 2009 - LIPP - D 3 08). Cet assujettissement est limité au revenu de cette activité lucrative (art. 5 al. 1 let. a et 6 al. 2 LIFD ; art. 3 al. 2 let. a et al. 2 LIPP).</w:t>
      </w:r>
    </w:p>
    <w:p>
      <w:r>
        <w:t>Le recourant réside en France. Durant l’année 2012, il a exercé une activité lucrative salariée dans le canton de Genève. En application des dispositions légales susmentionnées, la rémunération qu’il a reçue pour cette activité est en principe imposable dans le canton de Genève (arrêt du Tribunal fédéral 2C_436/2016 déjà cité, consid. 5.4).</w:t>
      </w:r>
    </w:p>
    <w:p>
      <w:r>
        <w:rPr>
          <w:b/>
        </w:rPr>
        <w:t>E. 5</w:t>
      </w:r>
    </w:p>
    <w:p>
      <w:r>
        <w:t>Il reste à déterminer si le recourant peut se prévaloir des dispositions de la CDI CH-F pour être exempté de toute imposition en Suisse.</w:t>
      </w:r>
    </w:p>
    <w:p>
      <w:r>
        <w:rPr>
          <w:b/>
        </w:rPr>
        <w:t>E. 6</w:t>
      </w:r>
    </w:p>
    <w:p>
      <w:r>
        <w:t>a. Selon l’art. 1 CDI CH-F celle-ci s'applique aux personnes qui sont des résidents d'un État contractant ou de chacun des deux États. Elle vise à régler le droit de chacun des États contractants, de ses subdivisions politiques et de ses collectivités locales, de percevoir les impôts sur le revenu et la fortune, quel que soit le système de perception (art. 2 par. 1 CDI CH-F).</w:t>
      </w:r>
    </w:p>
    <w:p>
      <w:r>
        <w:t>b. Par « résident d'un État contractant » la CDI CH-F entend toute personne qui, en vertu de la législation dudit État, est assujettie à l'impôt dans cet État en raison de son domicile, de sa résidence, de son siège de direction ou de tout autre critère de nature analogue (art. 4 par. 1 CDI CH-F). C’est le lieu de relever qu’il est établi que le recourant est résident en France et qu’il n’y a aucun conflit de lieu</w:t>
      </w:r>
    </w:p>
    <w:p>
      <w:r>
        <w:t>- 7/9 - A/1471/2018 de résidence qui devrait être résolu par les règles de l’art. 4 par. 2 CDI CH-F, comme le soutient le recourant.</w:t>
      </w:r>
    </w:p>
    <w:p>
      <w:r>
        <w:t>c. En vertu de l’art. 17 par. 1 CDI CH-F, sous réserve d’exceptions ne concernant pas le présent cas, les salaires, traitements et autres rémunérations similaires qu’un résident d’un État contractant reçoit au titre d’un emploi salarié ne sont imposables que dans cet État, à moins que l’emploi ne soit exercé dans l’autre État contractant, auquel cas les rémunérations reçues à ce titre sont imposable dans ce dernier. Cette disposition conventionnelle aboutit in casu à la même solution que les dispositions de la LIFD et de la LIPP, à savoir l’assujettissement aux impôts suisses du recourant pour le revenu qu’il retire de son emploi salarié à Genève.</w:t>
      </w:r>
    </w:p>
    <w:p>
      <w:r>
        <w:rPr>
          <w:b/>
        </w:rPr>
        <w:t>E. 7</w:t>
      </w:r>
    </w:p>
    <w:p>
      <w:r>
        <w:t>Une exception à l’art. 17 par. 1 CDI CH-F est prévue à l’art. 17 par. 2 CDI CH-F lorsque trois conditions cumulatives sont réalisées : - le bénéficiaire séjourne dans l'autre État pendant une période ou des périodes n'excédant pas au total 183 jours au cours de l'année fiscale considérée (let. a) ; - les rémunérations sont payées par un employeur ou au nom d'un employeur qui n'est pas résident de l'autre État (let. b) ; - la charge des rémunérations n'est pas supportée par un établissement stable ou une base fixe que l'employeur a dans l'autre État (let. c).</w:t>
      </w:r>
    </w:p>
    <w:p>
      <w:r>
        <w:t>Dite exception est dénommée « clause du monteur ». Elle conduit à maintenir le droit d'imposer le revenu à l’État de résidence, alors que l'activité lucrative dépendante ne s'y exerce pas. Il s'agit de permettre à des entreprises de l'État de résidence d'un contribuable de l'envoyer dans l'autre État pour une durée limitée afin qu'il y travaille, sans que cela rompe le droit d'imposition de l'État de résidence pour les revenus perçus pendant cette période (ATA/313/2011 du 17 mai 2011 consid. 6 ; JTAPI/1354/2014 du 5 décembre 2014 consid. 6 ; Xavier OBERSON, op. cit., p. 194 n. 609-610).</w:t>
      </w:r>
    </w:p>
    <w:p>
      <w:r>
        <w:t>Les trois conditions énoncées à l’art. 17 par. 2 CDI CH-F sont cumulatives (arrêt du Tribunal fédéral 2C_436/2016 déjà cité consid. 6.4). Si l’une d’elle fait défaut, c’est la règle ordinaire de l’art. 17 par. 1 CDI CH-F qui s’applique.</w:t>
      </w:r>
    </w:p>
    <w:p>
      <w:r>
        <w:rPr>
          <w:b/>
        </w:rPr>
        <w:t>E. 8</w:t>
      </w:r>
    </w:p>
    <w:p>
      <w:r>
        <w:t>Les cent quatre-vingt-trois jours au plus mentionnés à l’art. 17 par. 2 let. a CDI CH-F correspondent au nombre de jours de présence physique sur le sol de l’État d’activité décomptés sur l’année fiscale considérée, fraction de journée, jour d’arrivée et jour de départ ainsi que tout autre jour passé dans ledit État, inclus (arrêt du Tribunal fédéral 2C_436/2016 déjà cité consid. 6.5).</w:t>
      </w:r>
    </w:p>
    <w:p>
      <w:r>
        <w:t>- 8/9 - A/1471/2018</w:t>
      </w:r>
    </w:p>
    <w:p>
      <w:r>
        <w:t>En l’espèce, il ressort du dossier, en particulier des écritures du recourant, que celui-ci a exercé son activité salariée dans le canton de Genève durant toute l’année 2012 et qu’il a bénéficié de vingt-cinq jours de vacances. Dans l’ATA/330/2016 déjà cité, la chambre administrative avait retenu, sur la base des indications du recourant, que son contrat de travail impliquait qu’il vienne travailler à Genève deux cent trente-six jours par année. Cette durée a été reprise dans l’arrêt du Tribunal fédéral 2C_436/2016 et n’est pas remise en question par le recourant dans la présente cause. Ce dernier n’a pas contesté avoir été présent en Suisse durant plus de cent quatre-vingt-trois jours durant l’année 2012. Il s’ensuit que la première condition d’exemption d’assujettissement prévue par l’art. 17 par. 2 let. a CDI CH-F n’est pas remplie, de sorte que le recourant ne peut prétendre être mis au bénéfice de cette disposition conventionnelle. Il est dès lors assujetti aux impôts suisses pour la rémunération de son emploi salarié dans le canton de Genève, conformément à l’art. 17 par. 1 CDI CH-F, aux art. 5 al. 1 let. a et 6 al. 2 LIFD et aux art. 3 al. 2 let. a et 5 al. 2 LIPP, ce dont il découle qu’il doit remplir une déclaration d’impôt pour l’IFD et l’ICC.</w:t>
      </w:r>
    </w:p>
    <w:p>
      <w:r>
        <w:t>Au vu de ce qui précède, le recours sera rejeté, sans acte d’instruction (art. 72 LPA), le recourant n’apportant pas d’éléments pertinents nouveaux depuis son précédent recours rejeté ce jour (ATA/152/2019).</w:t>
      </w:r>
    </w:p>
    <w:p>
      <w:r>
        <w:rPr>
          <w:b/>
        </w:rPr>
        <w:t>E. 9</w:t>
      </w:r>
    </w:p>
    <w:p>
      <w:r>
        <w:t>Vu l’issue du litige, un émolument réduit de CHF 700.-, vu l’absence d’instruction,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