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ATA/1566/2017 vom 5. Dezember 2017</w:t>
      </w:r>
    </w:p>
    <w:p>
      <w:r>
        <w:t>GE Cour de justice, 2017-12-05, FR</w:t>
      </w:r>
    </w:p>
    <w:p>
      <w:r>
        <w:rPr>
          <w:b/>
        </w:rPr>
        <w:t xml:space="preserve">Quelle: </w:t>
      </w:r>
      <w:r>
        <w:t>https://mcp.opencaselaw.ch/entscheid/ge_gerichte_ATA_1566_2017</w:t>
      </w:r>
    </w:p>
    <w:p>
      <w:r>
        <w:t>FR: GE_GERICHTE ATA/1566/2017 du 5 décembre 2017</w:t>
      </w:r>
    </w:p>
    <w:p>
      <w:r>
        <w:t>IT: GE_GERICHTE ATA/1566/2017 del 5 dicembre 2017</w:t>
      </w:r>
    </w:p>
    <w:p>
      <w:pPr>
        <w:pStyle w:val="Heading2"/>
      </w:pPr>
      <w:r>
        <w:t>Regeste</w:t>
      </w:r>
    </w:p>
    <w:p>
      <w:r>
        <w:t>Résumé: Rejet du recours d'un ressortissant de Macédoine contre le refus de l'OCPM de prolonger son autorisation de séjour. La vie commune en Suisse du recourant et de son épouse ayant duré moins de trois ans, le recourant ne peut pas bénéficier d'une autorisation de séjour fondée sur son mariage avec une ressortissante suisse. Il ne peut pas non plus se prévaloir d'une intégration réussie ni d'une raison personnelle majeure imposant la poursuite de son séjour en Suisse. Les violences domestiques que le recourant allègue avoir subies sont contredites par ses propres condamnations pénales. Sa réintégration sociale en Macédoine n'est pas compromise malgré son état de santé. La décision de refus ne viole pas non plus son droit au respect de sa vie privée et familiale. La question de l'inexigibilité de son renvoi pour des raisons de santé est - le cas échéant - acquise, vu l'absence de recours de l'OCPM.</w:t>
      </w:r>
    </w:p>
    <w:p>
      <w:pPr>
        <w:pStyle w:val="Heading2"/>
      </w:pPr>
      <w:r>
        <w:t>Erwägungen</w:t>
      </w:r>
    </w:p>
    <w:p>
      <w:r>
        <w:rPr>
          <w:b/>
        </w:rPr>
        <w:t>E. 12</w:t>
      </w:r>
    </w:p>
    <w:p>
      <w:r>
        <w:t>septembre 1985 - LPA - E 5 10). 2)</w:t>
      </w:r>
    </w:p>
    <w:p>
      <w:r>
        <w:t>L’objet du litige porte sur l’examen des conditions d'octroi de l'autorisation de séjour, les questions de l’inexigibilité du renvoi et, partant, de l'admission provisoire, étant – le cas échéant – acquises vu l'absence de recours de l'OCPM, qui s’en est par ailleurs rapporté au jugement querellé sur ce point, et a indiqué être prêt à transmettre le dossier au SEM en vue d’une éventuelle admission provisoire. 3)</w:t>
      </w:r>
    </w:p>
    <w:p>
      <w:r>
        <w:t>Le recours devant la chambre administrative peut être formé pour violation du droit, y compris l’excès et l’abus du pouvoir d’appréciation, ainsi que pour</w:t>
      </w:r>
    </w:p>
    <w:p>
      <w:r>
        <w:t>- 17/28 - A/2469/2014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Macédoine. 5)</w:t>
      </w:r>
    </w:p>
    <w:p>
      <w:r>
        <w:t>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6)</w:t>
      </w:r>
    </w:p>
    <w:p>
      <w:r>
        <w:t>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7)</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 ATF 138 II 229 consid. 2 ; ATA/241/2017 du 28 février 2017).</w:t>
      </w:r>
    </w:p>
    <w:p>
      <w:r>
        <w:t>a. La notion d'union conjugale de l'art. 50 al. 1 let. a LEtr ne se confond pas avec celle du mariage. Alors que celui-ci peut n'être plus que formel, l'union conjugale implique une vie conjugale effective (ATF 140 II 345 consid. 4), sous réserve des exceptions mentionnées à l'art. 49 LEtr. Elle ne se confond pas non plus avec celle de la seule cohabitation mais implique une volonté matrimoniale commune de la part des époux (arrêt du Tribunal fédéral 2C_416/2009 du 8 septembre 2009 consid. 2.1.2 ; ATA/51/2017 du 24 janvier 2017 ; ATA/813/2015 du 11 août 2015 ; Directives et commentaires du secrétariat d’État aux migrations, Domaine des étrangers, du 25 octobre 2013, dans leur version actualisée du 3 juillet 2017 [ci-après : Directives LEtr], ch. 6.2.1).</w:t>
      </w:r>
    </w:p>
    <w:p>
      <w:r>
        <w:t>La limite des trois ans est absolue et s'applique même s'il ne reste que quelques jours pour atteindre la durée des trente-six mois exigés par l'art. 50 al. 1 let. a LEtr (arrêt du Tribunal fédéral 2C_30/2016 du 1er juin 2016 consid. 3.1 et les références citées ; ATA/356/2017 du 28 mars 2017).</w:t>
      </w:r>
    </w:p>
    <w:p>
      <w:r>
        <w:t>- 18/28 - A/2469/2014</w:t>
      </w:r>
    </w:p>
    <w:p>
      <w:r>
        <w:t>Il n'est pas nécessaire que la vie commune des époux en Suisse ait eu lieu d'une seule traite (ATF 140 II 345 consid. 4.1). 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(ATF 140 II 345 consid. 4.5.2 ; 140 II 289 consid. 3.5.1).</w:t>
      </w:r>
    </w:p>
    <w:p>
      <w:r>
        <w:t>b. L’exigence du ménage commun prévue à l’art. 42 LEtr n’est pas applicable lorsque la communauté familiale est maintenue et que des raisons majeures justifiant l’existence de domiciles séparés peuvent être invoquées (art. 49 LEtr).</w:t>
      </w:r>
    </w:p>
    <w:p>
      <w:r>
        <w:t>Aux termes de l'art. 76 OASA, une exception à l'exigence du ménage commun peut résulter de raisons majeures dues, notamment, à des obligations professionnelles ou à une séparation provisoire en raison de problèmes familiaux importants.</w:t>
      </w:r>
    </w:p>
    <w:p>
      <w:r>
        <w:t>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Savoir si tout ou partie de la période dérogatoire admise selon l'art. 49 LEtr doit être prise en compte dans la durée prévue à l'art. 50 al. 1 let. a LEtr ne dépend pas tant de la durée formelle de l'autorisation de séjour qui est délivrée conformément à l'art. 49 LEtr, mais du maintien effectif du lien conjugal durant ladite période (ATF 140 II 345 consid. 4.4.1 ; arrêt du Tribunal fédéral 2C_1111/2015 du 9 mai 2016 consid. 4.3).</w:t>
      </w:r>
    </w:p>
    <w:p>
      <w:r>
        <w:t>Tant les « raisons majeures » de l'art. 49 LEtr que les « problèmes familiaux » de l'art. 76 OASA visent des situations exceptionnelles, qui peuvent se présenter, par exemple en cas de violences domestiques. En présence de telles circonstances, l'on peut admettre, pour autant que le dossier de la cause ne contienne pas d'indices contraires, que la communauté conjugale est maintenue et qu'ainsi, l'autre condition posée par l'art. 49 LEtr est réalisée (arrêts du Tribunal fédéral 2C_871/2010 du 7 avril 2011 consid. 3.1 ; 2C_723/2010 du 14 février 2011 consid. 4.1).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(arrêts du Tribunal fédéral 2C_1123/2014 du 24 avril 2015 consid. 3.1 ; 2C_418/2013 du 15 août 2013 consid. 3.1 ; 2C_275/2013 du 1er août 2013 consid. 3.1 ; ATA/503/2016 du</w:t>
      </w:r>
    </w:p>
    <w:p>
      <w:r>
        <w:t>- 19/28 - A/2469/2014</w:t>
      </w:r>
    </w:p>
    <w:p>
      <w:r>
        <w:rPr>
          <w:b/>
        </w:rPr>
        <w:t>E. 14</w:t>
      </w:r>
    </w:p>
    <w:p>
      <w:r>
        <w:t>juin 2016). La séparation due à une crise conjugale ne doit toutefois pas durer plus de quelques mois (arrêts du Tribunal fédéral 2C_646/2016 du 27 septembre 2016 consid. 6.1 ; 2C_712/2014 du 12 juin 2015 consid. 2.3).</w:t>
      </w:r>
    </w:p>
    <w:p>
      <w:r>
        <w:t>8) a. Le principe de l'intégration doit permettre aux étrangers dont le séjour est légal et durable, de participer à la vie économique, sociale et culturelle de la Suisse (art. 4 al. 2 LEtr ; ATF 134 II 1 consid. 4.1 ; arrêts du Tribunal fédéral 2C.385/2016 du 4 octobre 2016 consid. 4.1 ; 2C_14/2014 du 27 août 2014 consid. 4.6.1 et les références citées ; ATA/70/2017 du 31 janvier 2017 ; ATA/601/2015 du 9 juin 2015).</w:t>
      </w:r>
    </w:p>
    <w:p>
      <w:r>
        <w:t>Un étranger s'est bien intégré, au sens de l'art. 50 al. 1 let. a LEtr, notamment lorsqu'il respecte l'ordre juridique suisse ainsi que les valeurs de la Constitution fédérale de la Confédération suisse du 18 avril 1999 (Cst. - RS 101)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 ; 2C_14/2014 précité consid. 4.6.1 et les références citées ; ATA/70/2017 précité ; ATA/601/2015 précité).</w:t>
      </w:r>
    </w:p>
    <w:p>
      <w:r>
        <w:t>Dans l'examen de ces critères d'intégration, les autorités compétentes disposent d'un large pouvoir d'appréciation (arrêt du Tribunal fédéral 2C_385/2016 précité consid. 4.1).</w:t>
      </w:r>
    </w:p>
    <w:p>
      <w:r>
        <w:t>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w:t>
      </w:r>
    </w:p>
    <w:p>
      <w:r>
        <w:rPr>
          <w:b/>
        </w:rPr>
        <w:t>E. 19</w:t>
      </w:r>
    </w:p>
    <w:p>
      <w:r>
        <w:t>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LEtr n'implique en effet pas nécessairement la réalisation d'une</w:t>
      </w:r>
    </w:p>
    <w:p>
      <w:r>
        <w:t>- 20/28 - A/2469/2014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2C_385/2016 précité consid. 4.1 ; 2C_352/2014 précité consid. 4.3 ; 2C_385/2014 précité consid. 4.1 ; ATA/70/2017 précité). Le fait qu'un étranger ne fréquente que ses compatriotes fournit un indice d'un manque d'intégration suffisante (ATA/813/2015 précité et les références citées).</w:t>
      </w:r>
    </w:p>
    <w:p>
      <w:r>
        <w:t>b. Il n’est pas nécessaire d’examiner la condition de la réussite de l’intégration lorsque l’union conjugale a duré moins de trois ans, les deux conditions étant cumulatives (ATF 136 II consid. 3.3.3 ; arrêts du Tribunal fédéral 2C_352/2014 précité consid. 4 ; 2C_220/2014 du 4 juillet 2014 consid. 2.2 ; ATA/241/2017 précité ; ATA/48/2016 du 19 janvier 2016). 9)</w:t>
      </w:r>
    </w:p>
    <w:p>
      <w:r>
        <w:t>En l'espèce, sur la base du dossier et principalement des courriers envoyés par Mme K______ à l’OCPM, depuis la date de leur mariage, le 9 octobre 2008, jusqu’à leur séparation définitive le 1er juillet 2013, soit sur une période de près de cinquante-sept mois, le recourant et son épouse ont vécu séparément pendant au moins vingt-sept mois au total, de sorte que leur vie commune effective a duré moins de trente mois, et n’atteint ainsi pas la durée de trois ans exigée par l’art. 50 al. 1 let. a LEtr. Rien ne permet par ailleurs de retenir que la communauté conjugale aurait été toutefois maintenue, compte tenu notamment du fait que Mme K______ a plusieurs fois fait part à l’OCPM de son intention de divorcer. En outre, compte tenu des séparations fréquentes et parfois longues de plusieurs mois, on peut se demander si la communauté familiale n’a pas tout simplement cessé d’exister.</w:t>
      </w:r>
    </w:p>
    <w:p>
      <w:r>
        <w:t>Le recourant se prévaut également d’accès de violences de sa femme l’ayant obligé à quitter régulièrement leur domicile, ce qui justifierait leurs séparations. Il ressort toutefois du dossier qu’il a participé aux violences au sein du couple tout autant que son épouse, ce d’autant qu’il a été condamné à deux reprises pour lésions corporelles simples à l’encontre de celle-ci, et une fois pour menaces, ce qui n’est pas le cas de Mme K______. En outre, ces violences ne l’ont pas empêché pour autant de régulièrement retourner vivre auprès d’elle. Ces conflits conjugaux ne sauraient ainsi constituer une raison majeure au sens de l’art. 49 LEtr. Le recourant n’a pas non plus établi que d’aussi longues séparations étaient justifiées par des raisons médicales.</w:t>
      </w:r>
    </w:p>
    <w:p>
      <w:r>
        <w:t>Au surplus, à considérer que l’on puisse douter des courriers de Mme K______ quant aux dates de séparation, compte tenu de ses propos parfois contradictoires, force est de constater que la condition de l’intégration réussie au sens de l’art. 50 al. 1 let. a LEtr ne serait pas non plus remplie.</w:t>
      </w:r>
    </w:p>
    <w:p>
      <w:r>
        <w:t>- 21/28 - A/2469/2014</w:t>
      </w:r>
    </w:p>
    <w:p>
      <w:r>
        <w:t>Le recourant n’a en effet pas respecté l’ordre juridique suisse puisqu’il fait l’objet de trois condamnations pénales, pour lésions corporelles simples et menaces en 2007, pour violation grave des règles de la circulation routière en 2010, puis à nouveau pour lésions corporelles simples en 2011. Quant à la procédure pénale en cours, elle n'a à ce jour abouti à aucune condamnation et à ce titre ne peut être prise en compte ; elle ne saurait en revanche, à l'évidence, contribuer à une meilleure image de l'intégration du recourant. À cela s’ajoute le fait qu’il ne s’est pas conformé à plusieurs décisions prononcées à son encontre. Ainsi, malgré une interdiction d’entrer en Suisse prononcée en février 1999 pour trois ans, il est revenu à Genève en avril 1999 pour déposer une demande d’asile, puis a été à nouveau renvoyé en France en juin 1999. Revenu en Suisse en octobre 1999 pour déposer une demande de permis pour cas de rigueur, il a encore fait l’objet d’un renvoi, contre lequel il a formé recours, rejeté en février 2002. Par la suite, il a continué à vivre en Suisse sans autorisation de séjour et illégalement jusqu’à la date de son mariage avec une ressortissante helvétique, le 9 octobre 2008.</w:t>
      </w:r>
    </w:p>
    <w:p>
      <w:r>
        <w:t>Le recourant étant en incapacité totale de travailler depuis avril 2009, il ne saurait lui être reproché de ne pas exercer d’activité lucrative lui permettant de couvrir ses besoins depuis lors. Cela étant, s’il a certes effectué divers travaux entre 2001 et 2008, il ressort cependant de son dossier que cela ne lui a pas permis de subvenir à ses besoins, puisqu’en 2001, puis de 2004 à 2013, il a perçu des prestations financières de l’hospice pour un total de près de CHF 200'000.- (dont il n’a pas établi le remboursement), qu’il perçoit une rente d’invalidité mensuelle de CHF 185.- à compter du 1er mars 2011, et qu’en juin 2016, il faisait l’objet de poursuites à hauteur de CHF 68'000.-. S’agissant de son intégration sociale et culturelle, elle n’apparaît pas particulièrement marquée dans la mesure où il fréquente essentiellement les membres de sa famille et qu’il n’a pas démontré avoir d’autres attaches particulières avec la Suisse.</w:t>
      </w:r>
    </w:p>
    <w:p>
      <w:r>
        <w:t>Au vu de ce qui précède, le TAPI a considéré à juste titre que le recourant ne pouvait pas obtenir le renouvellement de son autorisation de séjour sur la base de l’art. 50 al. 1 let. a LEtr.</w:t>
      </w:r>
    </w:p>
    <w:p>
      <w:r>
        <w:t>Ce grief sera dès lors écarté. 10)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w:t>
      </w:r>
    </w:p>
    <w:p>
      <w:r>
        <w:t>- 22/28 - A/2469/2014</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w:t>
      </w:r>
    </w:p>
    <w:p>
      <w:r>
        <w:t>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précité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ATA/680/2017 du</w:t>
      </w:r>
    </w:p>
    <w:p>
      <w:r>
        <w:rPr>
          <w:b/>
        </w:rPr>
        <w:t>E. 20</w:t>
      </w:r>
    </w:p>
    <w:p>
      <w:r>
        <w:t>juin 2017 ; ATA/241/2017 précité).</w:t>
      </w:r>
    </w:p>
    <w:p>
      <w:r>
        <w:t>d.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w:t>
      </w:r>
    </w:p>
    <w:p>
      <w:r>
        <w:t>- 23/28 - A/2469/2014 Suisse ; f) de l’état de santé ; g) des possibilités de réintégration dans l’État de provenance.</w:t>
      </w:r>
    </w:p>
    <w:p>
      <w:r>
        <w:t>e.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 ATA/680/2017 précité).</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administratif fédéral (ci-après : TAF) C-6628/2007 du 23 juillet 2009 consid. 5.2 ; ATA/680/2017 précité ; ATA/25/2017 du 17 janvier 2017).</w:t>
      </w:r>
    </w:p>
    <w:p>
      <w:r>
        <w:t>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 ; ATA/542/2012 du 21 août 2012).</w:t>
      </w:r>
    </w:p>
    <w:p>
      <w:r>
        <w:t>f. Concernant la violence conjugale, elle peut être de nature tant physique que psychique.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(Directives LEtr, ch. 6.15.3.4). Sont notamment considérés comme indices de violences conjugales (art. 77 al. 6 OASA) les certificats médicaux, les rapports de police, les plaintes pénales, les mesures au sens de l’art. 28b du Code civil suisse du 10 décembre 1907 (CC - RS 210) et les jugements pénaux prononcés à ce sujet. La jalousie d’un conjoint ou la menace de dénonciation ne constituent en revanche pas une</w:t>
      </w:r>
    </w:p>
    <w:p>
      <w:r>
        <w:t>- 24/28 - A/2469/2014 oppression psychique telle que l’on ne puisse plus exiger la poursuite de la relation (ATF 140 II 289 ; Directives LEtr, ch. 6.15.3.5).</w:t>
      </w:r>
    </w:p>
    <w:p>
      <w:r>
        <w:t>g. Selon la jurisprudence, des motifs médicaux peuvent, suivant les circonstances, conduire à la reconnaissance d'une raison personnelle majeure au sens de l'art. 50 al. 1 let. b LEtr, respectivement de l'art. 77 al. 1 let. b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139 II 393 consid. 6 ; arrêts du Tribunal fédéral 2C_672/2015 du 14 mars 2016 consid. 2.2, 2C_861/2015 du 11 février 2016 consid. 4.2 et 2C_209/2015 du 13 août 2015 consid. 3.1 ; ATA/788/2016 du 20 septembre 2016).</w:t>
      </w:r>
    </w:p>
    <w:p>
      <w:r>
        <w:t>h.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 2C_663/2009 du 23 février 2010 consid. 3 in fine ; ATA/589/2014 du 29 juillet 2014). Le simple fait d'invoquer que la réintégration sociale, en cas de retour dans son pays, risque d’être fortement compromise, ne suffit pas ; les craintes doivent sembler fondées sur des circonstances concrètes (Directives LEtr, ch. 6.15.3.5). 11) En l'espèce, les violences conjugales dont se prévaut le recourant au sein de son couple ne sauraient constituer une raison personnelle majeure au sens de l’art. 50 al. 1 let. b LEtr, pour les motifs déjà exposés sous l’angle de l’examen de l’art. 49 LEtr.</w:t>
      </w:r>
    </w:p>
    <w:p>
      <w:r>
        <w:t>Arrivé en Suisse à l’âge de trente-quatre ans en 1997, le recourant a passé à l’étranger les années essentielles pour la formation de sa personnalité et pour son intégration socio-culturelle. La durée de son séjour en Suisse doit être relativisée puisqu’elle a été effectuée en majeure partie sans autorisation ou grâce à la tolérance des autorités dans le cadre des diverses procédures qu’il a entamées. Même s’il a grandi en Serbie, la Macédoine, son pays d’origine, ne lui est pas inconnu, puisqu’il a continué à entretenir des relations avec son frère qui y est établi. Le recourant s’y est rendu en 2008 pendant une dizaine de jours pour obtenir un passeport, et a sollicité un visa en 2014 pour y retourner trois mois. Il a également déclaré s’y être rendu en mars 2017 pour aller chercher des documents, ce d’autant qu’il serait rentré en Suisse en compagnie d’une ressortissante de</w:t>
      </w:r>
    </w:p>
    <w:p>
      <w:r>
        <w:t>- 25/28 - A/2469/2014 Macédoine, étant toutefois précisé qu’il a par la suite contesté ces éléments. Il n’a pas non plus suffisamment démontré qu’il risquait d’éventuelles discriminations ou mauvais traitements à son retour dans son pays d’origine. En outre, compte tenu de son manque d’intégration socio-professionnelle en Suisse, sa relation avec la Suisse n’est pas si étroite qu’on ne puisse exiger qu’il aille vivre dans un autre pays. Dès lors, compte tenu du fait qu’il y a séjourné à plusieurs reprises, notamment en 2017, et qu’il y a conservé certaines relations, sa réintégration dans son pays de provenance ne semble pas fortement compromise.</w:t>
      </w:r>
    </w:p>
    <w:p>
      <w:r>
        <w:t>Le recourant souffre de nombreuses affections tant sur le plan physique que psychologique, nécessitant d’importants traitements et un suivi médical régulier. Il n’a cependant produit aucun élément permettant de déceler des carences dans la prise en charge de tels soins en Macédoine, ce d’autant que le rapport du SEM a confirmé la présence à B______ d'établissements offrant les soins et les médicaments qui lui sont nécessaires. Le système de santé de son pays d’origine apparaît ainsi en mesure de lui offrir les prestations médicales dont il a besoin, et le recourant ne conteste pas le fait qu’il pourra y exporter sa rente d’invalidité. Ainsi, compte tenu des structures médicales dont dispose la Macédoine, même si celles-ci ne correspondent pas nécessairement au standard de qualité existant en Suisse, les motifs médicaux allégués par le recourant ne suffisent pas à retenir une raison personnelle majeure justifiant un renouvellement de son autorisation de séjour.</w:t>
      </w:r>
    </w:p>
    <w:p>
      <w:r>
        <w:t>Par conséquent et en application des art. 50 al. 1 let. b et 50 al. 2 LEtr, ainsi qu'à la lumière des critères de l'art. 31 OASA, le recourant ne peut se prévaloir de motifs suffisants imposant la poursuite de son séjour en Suisse.</w:t>
      </w:r>
    </w:p>
    <w:p>
      <w:r>
        <w:t>Ce grief sera donc écarté. 12) a. Selon la jurisprudence du Tribunal fédéral, un étranger peut, selon les circonstances, se prévaloir du droit au respect de sa vie privée et familiale au sens de l'art. 8 § 1 de la Convention de sauvegarde des droits de l’homme et des libertés fondamentales du 4 novembre 1950 (CEDH - RS 0.101),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141 II 169 consid. 5.2.1 ; 139 I 330 consid. 2.1 ; 137 I 284 consid. 1.3 ; 130 II 281 consid. 3.1) ; de manière plus générale, la Cour européenne des droits de l’homme (ci-après : CourEDH) retient qu'exclure une personne d’un pays où vivent ses proches parents peut constituer une ingérence dans le droit au respect de sa vie familiale, tel que protégé par l’art. 8 § 1 CEDH (ACEDH K.M. c. Suisse, du 2 juin 2015, req. n° 6009/2010, § 44). Les relations visées à l'art. 8 CEDH sont avant tout celles qui existent entre époux, ainsi que les relations entre parents et enfants</w:t>
      </w:r>
    </w:p>
    <w:p>
      <w:r>
        <w:t>- 26/28 - A/2469/2014 mineurs vivant en ménage commun (ATF 135 I 143 consid. 1.3.2 ; 127 II 60 consid. 1d.aa ; 120 Ib 257 consid. 1d ; arrêts du Tribunal fédéral 2C_546/2013 du 5 décembre 2013 consid. 4.1 ; 2C_40/2012 du 15 octobre 2012 consid. 8 ; ATA/680/2017 précité ; ATA/400/2016 du 10 mai 2016 et les références citées). S'agissant d'autres proches, il est indispensable que le requérant se trouve, vis-à-vis de la personne établie en Suisse, dans un rapport de dépendance particulier, dépassant les liens affectifs ordinaires (arrêt du Tribunal fédéral 2C_942/2010 du 27 avril 2011 consid. 1.3 ; arrêt du TAF E-1644/2017 du 12 juillet 2017 consid. 4.4 ; ATA/1236/2017 du 29 août 2017).</w:t>
      </w:r>
    </w:p>
    <w:p>
      <w:r>
        <w:t>b. En l’espèce, les enfants issus du premier mariage du recourant sont actuellement tous majeurs, et il n’apparaît pas que le recourant entretienne avec ceux-ci un lien de dépendance particulier, dépassant les liens affectifs ordinaires. L’intéressé ne peut pas non plus se prévaloir du respect de l’art. 8 § 1 CEDH en lien avec ses filles H______ et I______, âgées de plus de seize et quinze ans, qui ne vivent pas en Suisse, ni avec son enfant né en 2016, dans la mesure où aucun d’entre eux ne dispose d’un droit de présence assuré en Suisse, ce que le recourant n’a d'ailleurs pas contesté.</w:t>
      </w:r>
    </w:p>
    <w:p>
      <w:r>
        <w:t>La décision de refus querellée ne viole en conséquence pas le droit au respect de la vie privée et familiale du recourant.</w:t>
      </w:r>
    </w:p>
    <w:p>
      <w:r>
        <w:t>Par conséquent, ce grief sera également écarté. 13) Au vu de ce qui précède, le recours sera rejeté. 14) 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