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ATA/1563/2017 vom 5. Dezember 2017</w:t>
      </w:r>
    </w:p>
    <w:p>
      <w:r>
        <w:t>GE Cour de justice, 2017-12-05, FR</w:t>
      </w:r>
    </w:p>
    <w:p>
      <w:r>
        <w:rPr>
          <w:b/>
        </w:rPr>
        <w:t xml:space="preserve">Quelle: </w:t>
      </w:r>
      <w:r>
        <w:t>https://mcp.opencaselaw.ch/entscheid/ge_gerichte_ATA_1563_2017</w:t>
      </w:r>
    </w:p>
    <w:p>
      <w:r>
        <w:t>FR: GE_GERICHTE ATA/1563/2017 du 5 décembre 2017</w:t>
      </w:r>
    </w:p>
    <w:p>
      <w:r>
        <w:t>IT: GE_GERICHTE ATA/1563/2017 del 5 dicembre 2017</w:t>
      </w:r>
    </w:p>
    <w:p>
      <w:pPr>
        <w:pStyle w:val="Heading2"/>
      </w:pPr>
      <w:r>
        <w:t>Volltext</w:t>
      </w:r>
    </w:p>
    <w:p>
      <w:r>
        <w:t>RÉPUBLIQUE ET</w:t>
      </w:r>
    </w:p>
    <w:p>
      <w:r>
        <w:t>CANTON DE GENÈVE POUVOIR JUDICIAIRE A/4528/2017-FPUBL ATA/1563/2017</w:t>
      </w:r>
    </w:p>
    <w:p>
      <w:r>
        <w:t>COUR DE JUSTICE Chambre administrative Décision du 5 décembre 2017 sur effet suspensif et mesures provisionnelles</w:t>
      </w:r>
    </w:p>
    <w:p>
      <w:r>
        <w:t>dans la cause</w:t>
      </w:r>
    </w:p>
    <w:p>
      <w:r>
        <w:t>Monsieur A______ représenté par Me Robert Assael, avocat contre COMMUNE DE CHÊNE-BOUGERIES représentée par Me Thomas Barth, avocat</w:t>
      </w:r>
    </w:p>
    <w:p>
      <w:r>
        <w:t>- 2/7 - A/4528/2017</w:t>
      </w:r>
    </w:p>
    <w:p>
      <w:r>
        <w:t>Attendu, en fait, que : 1)</w:t>
      </w:r>
    </w:p>
    <w:p>
      <w:r>
        <w:t>Monsieur A______, né le ______ 1974, a été engagé par la commune de Chêne-Bougeries (ci-après : la commune) le 29 novembre 2010 en tant que chef de poste des agents de police municipale (ci-après : APM) de la commune, avec effet au 1er mars 2011. 2)</w:t>
      </w:r>
    </w:p>
    <w:p>
      <w:r>
        <w:t>Le vendredi 22 septembre 2017, M. A______ a été convoqué à un entretien avec une délégation du conseil administratif (ci-après : CA) de la commune (composée de deux des trois conseillers administratifs), qui aurait lieu le lundi 25 septembre 2017 à 10h00, au sujet de « la gravité et de la teneur éminemment désagréable de certains écrits que vous avez récemment échangés par courriels avec divers membres du personnel de l'administration municipale, en particulier avec Madame B______ ». 3)</w:t>
      </w:r>
    </w:p>
    <w:p>
      <w:r>
        <w:t>Le 25 septembre 2017, un avocat s'est constitué pour M. A______, demandant le report de la séance afin qu'il puisse y assister son client et consulter au préalable le dossier de celui-ci. 4)</w:t>
      </w:r>
    </w:p>
    <w:p>
      <w:r>
        <w:t>Le 28 septembre 2017, un avocat s'est constitué pour la commune. Il a indiqué au conseil de M. A______ que le CA souhaitait auditionner ce dernier à la suite d'un « vif différend né au sein du personnel communal à l'occasion de l'organisation du festival Vibes &amp; Juices ».</w:t>
      </w:r>
    </w:p>
    <w:p>
      <w:r>
        <w:t>M. A______ était dès lors convoqué à la mairie le 4 octobre 2017 à 09h30. 5)</w:t>
      </w:r>
    </w:p>
    <w:p>
      <w:r>
        <w:t>Le procès-verbal d'entretien a été communiqué à M. A______ le 18 octobre 2017, par l'intermédiaire de l'avocat de la commune.</w:t>
      </w:r>
    </w:p>
    <w:p>
      <w:r>
        <w:t>Le principal point traité était la gestion de la sécurité du festival Vibes &amp; Juices du 2 septembre 2017. L'existence de difficultés interpersonnelles récurrentes entre M. A______ et Mme B______, chef du service prévention et sécurité, a été brièvement évoquée. 6)</w:t>
      </w:r>
    </w:p>
    <w:p>
      <w:r>
        <w:t>M. A______ a formulé des propositions de corrections dudit procès-verbal le 31 octobre 2017, tout en constatant que la situation s'était « globalement apaisée » et en sollicitant la clôture du dossier. 7)</w:t>
      </w:r>
    </w:p>
    <w:p>
      <w:r>
        <w:t>Le 2 novembre 2017, l'avocat de la commune s'est adressé par courrier – à l'en-tête de l'Étude – à celui de M. A______. Le CA avait décidé d'ouvrir une enquête à l'encontre de M. A______ sur la base d'une plainte, jointe en annexe, formulée par Mme B______ le 30 octobre 2017 et accusant M. A______ de harcèlement psychologique. L'enquête avait été confiée à Madame C______, ancienne juge à la chambre administrative de la Cour de justice (ci-après :</w:t>
      </w:r>
    </w:p>
    <w:p>
      <w:r>
        <w:t>- 3/7 - A/4528/2017 la chambre administrative), et débuterait le 6 novembre 2017. Cette décision était exécutoire immédiatement. 8)</w:t>
      </w:r>
    </w:p>
    <w:p>
      <w:r>
        <w:t>Le 7 novembre 2017, la commune a communiqué à M. A______ le procès-verbal définitif de l'entretien du 4 octobre 2017. 9)</w:t>
      </w:r>
    </w:p>
    <w:p>
      <w:r>
        <w:t>Le 9 novembre 2017, M. A______ a répondu à l'avocat de la commune. C'était le CA qui était compétent pour ouvrir une enquête, et devait le faire par le biais d'une décision formelle avec indication de la voie et du délai de recours. Le courrier du 2 novembre 2017 ne valait dès lors pas ouverture d'une enquête.</w:t>
      </w:r>
    </w:p>
    <w:p>
      <w:r>
        <w:t>Au surplus, il contestait catégoriquement les accusations proférées par Mme B______ dans son courrier du 30 octobre 2017. 10) Par acte posté le 13 novembre 2017, M. A______ a formé par-devant la chambre administrative une demande en constatation de nullité, concluant principalement à la constatation de la nullité de la « décision » d'ouverture d'enquête, et préalablement à l'octroi de l'effet suspensif à la demande.</w:t>
      </w:r>
    </w:p>
    <w:p>
      <w:r>
        <w:t>Si l'effet suspensif n'était pas accordé, l'enquête se déroulerait et la demande en constatation de nullité deviendrait sans objet, sauf à prendre le risque que le travail que pourrait faire l'enquêtrice soit inutile. 11) Le 23 novembre 2017, la commune a conclu au refus de l'octroi de l'effet suspensif à la demande, tout en estimant que la demande elle-même était irrecevable en tant qu'elle contestait l'ouverture d'une enquête administrative, qui était une décision incidente pour laquelle le recours n'était pas ouvert.</w:t>
      </w:r>
    </w:p>
    <w:p>
      <w:r>
        <w:t>L'effet suspensif avait été valablement retiré. Il n'y avait pas lieu de le restituer, dans la mesure où la teneur de la plainte de Mme B______ justifiait que l'enquêtrice puisse procéder dans les meilleurs délais à l'éclaircissement de la situation, les relations professionnelles des intéressés souffrant inéluctablement de cette situation de blocage.</w:t>
      </w:r>
    </w:p>
    <w:p>
      <w:r>
        <w:t>Était jointe une « attestation » signée le 13 novembre 2017 par un conseiller administratif de la commune « au nom du CA », et selon laquelle « lors de sa séance du 18 octobre 2017, le CA de la Ville de Chêne-Bougeries a pris la décision d'ouvrir une enquête administrative (…) à l'encontre de Monsieur A______ ». Cette attestation avait été envoyée le 14 novembre 2017 à l'intéressé. 12) Sur ce, la cause a été gardée à juger sur effet suspensif.</w:t>
      </w:r>
    </w:p>
    <w:p>
      <w:r>
        <w:t>Considérant, en droit, que : 1)</w:t>
      </w:r>
    </w:p>
    <w:p>
      <w:r>
        <w:t>La recevabilité comme le bien-fondé éventuel de la demande en constatation de nullité ne pouvant être examiné par un juge unique, ces questions seront examinées</w:t>
      </w:r>
    </w:p>
    <w:p>
      <w:r>
        <w:t>- 4/7 - A/4528/2017 le cas échéant dans l'arrêt au fond. Il sied à ce stade seulement de préciser que la procédure ne concerne pas un recours contre l'ouverture d'une enquête administrative, mais une demande de constat de nullité concernant la décision d'ouverture d'enquête, qui serait selon le demandeur affecté de vices formels particulièrement graves. 2)</w:t>
      </w:r>
    </w:p>
    <w:p>
      <w:r>
        <w:t>Sauf disposition légale contraire, le recours a effet suspensif à moins que l’autorité qui a pris la décision attaquée n’ait ordonné l’exécution nonobstant recours (art. 66 al. 1 de la loi sur la procédure administrative du 12 septembre 1985 - LPA - E 5 10).</w:t>
      </w:r>
    </w:p>
    <w:p>
      <w:r>
        <w:t>Lorsqu’aucun intérêt public ou privé prépondérant ne s’y oppose, la juridiction de recours peut, sur la demande de la partie dont les intérêts sont gravement menacés, retirer ou restituer l’effet suspensif (art. 66 al. 3 LPA).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HAENER/Bernhard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- 5/7 - A/4528/2017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8)</w:t>
      </w:r>
    </w:p>
    <w:p>
      <w:r>
        <w:t>En l'espèce, la procédure vise à faire constater que l'ouverture d'enquête administrative n'a pas été valablement prononcée et que la décision qui a été notifiée à M. A______, par le biais de l'avocat de la commune, n'en est pas une. Il ne s'agit du reste pas d'un recours proprement dit, si bien que l'on ne peut guère envisager une restitution de l'effet suspensif.</w:t>
      </w:r>
    </w:p>
    <w:p>
      <w:r>
        <w:t>La demande de restitution de l'effet suspensif au recours doit ainsi s'examiner comme une demande de mesures provisionnelles au sens de l'art. 21 LPA.</w:t>
      </w:r>
    </w:p>
    <w:p>
      <w:r>
        <w:t>- 6/7 - A/4528/2017 9)</w:t>
      </w:r>
    </w:p>
    <w:p>
      <w:r>
        <w:t>À cet égard, il convient de constater qu'en l'absence de telles mesures, l'objet du litige serait largement vidé de sa substance, ou du moins mènerait le cas échéant à la répétition de l'ensemble du travail fourni par l'enquêtrice. Par ailleurs, il apparaît à première vue, dans le cadre d'un examen prima facie qui prévaut à ce stade, que la délégation à un avocat – hors de toute procédure judiciaire – d'une prérogative de puissance publique telle qu'une mesure de gestion du personnel communal, ou du moins de l'exécution de celle-ci, constitue un mode de faire des plus douteux, et que l'attestation signée par un conseiller administratif ne saurait a priori valoir décision du CA, si bien que la demande n'apparaît pas dénuée de chances de succès. Enfin, s'il est certes expédient que la situation de conflit interpersonnel entre M. A______ et Mme B______ puisse faire l'objet d'un traitement rapide, il semble durer depuis plusieurs années, si bien qu'un gel de l'enquête durant quelques semaines ne saurait aggraver notablement la situation. 10) Les mesures provisionnelles sollicitées seront dès lors accordées. Il sera ainsi fait interdiction à la commune, et en tant que de besoin à l'enquêtrice, de faire procéder ou de procéder à des actes d'enquête administrative à l'encontre de M. A______ jusqu'à droit jugé sur sa demande en constatation de nullité. 11) Le sort des frais sera réservé jusqu'à droit jugé au fond.</w:t>
      </w:r>
    </w:p>
    <w:p>
      <w:r>
        <w:t>Vu la demande formée le 13 novembre 2017 par Monsieur A______ contre la « décision » de la commune de Chêne-Bougeries du 2 novembre 2017 ;</w:t>
      </w:r>
    </w:p>
    <w:p>
      <w:r>
        <w:t>vu l’art. 66 al. 3 de la loi sur la procédure administrative du 12 septembre 1985 ;</w:t>
      </w:r>
    </w:p>
    <w:p>
      <w:r>
        <w:t>vu l’art. 9 al. 1 du règlement de la chambre administrative du 26 septembre 2017 ;</w:t>
      </w:r>
    </w:p>
    <w:p>
      <w:r>
        <w:t>- 7/7 - A/4528/2017</w:t>
      </w:r>
    </w:p>
    <w:p>
      <w:r>
        <w:t>LA CHAMBRE ADMINISTRATIVE admet la demande de restitution de l'effet suspensif au recours, traitée comme demande de mesures provisionnelles ; fait interdiction à la commune de Chêne-Bougeries, et en tant que de besoin à l'enquêtrice, de faire procéder ou de procéder à des actes d'enquête administrative à l'encontre de Monsieur A______ jusqu'à droit jugé sur sa demande en constatation de nullité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Assael, avocat du recourant, ainsi qu’à Me Thomas Barth, avocat de la commune de Chêne-Bougeries ; communique le dispositif de la présente décision, en copie, à l’enquêtrice désignée, pour information.</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