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ATA/1543/2017 vom 28. November 2017</w:t>
      </w:r>
    </w:p>
    <w:p>
      <w:r>
        <w:t>GE Cour de justice, 2017-11-28, FR</w:t>
      </w:r>
    </w:p>
    <w:p>
      <w:r>
        <w:rPr>
          <w:b/>
        </w:rPr>
        <w:t xml:space="preserve">Quelle: </w:t>
      </w:r>
      <w:r>
        <w:t>https://mcp.opencaselaw.ch/entscheid/ge_gerichte_ATA_1543_2017</w:t>
      </w:r>
    </w:p>
    <w:p>
      <w:r>
        <w:t>FR: GE_GERICHTE ATA/1543/2017 du 28 novembre 2017</w:t>
      </w:r>
    </w:p>
    <w:p>
      <w:r>
        <w:t>IT: GE_GERICHTE ATA/1543/2017 del 28 novembre 2017</w:t>
      </w:r>
    </w:p>
    <w:p>
      <w:pPr>
        <w:pStyle w:val="Heading2"/>
      </w:pPr>
      <w:r>
        <w:t>Erwägungen</w:t>
      </w:r>
    </w:p>
    <w:p>
      <w:r>
        <w:rPr>
          <w:b/>
        </w:rPr>
        <w:t>E. 12</w:t>
      </w:r>
    </w:p>
    <w:p>
      <w:r>
        <w:t>septembre 1985 - LPA - E 5 10). 2)</w:t>
      </w:r>
    </w:p>
    <w:p>
      <w:r>
        <w:t>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w:t>
      </w:r>
    </w:p>
    <w:p>
      <w:r>
        <w:t>- 3/5 - A/2988/2016</w:t>
      </w:r>
    </w:p>
    <w:p>
      <w:r>
        <w:t>La procédure administrative genevoise prévoit que la juridiction saisie invite le recourant à payer une avance ou à fournir des sûretés destinées à couvrir les frais de procédure et les émoluments présumables. À cette fin, elle lui fixe un délai suffisant (art. 86 al. 1 LPA). Si l’avance de frais n’est pas faite dans le délai imparti, la juridiction déclare le recours irrecevable (art. 86 al. 2 LPA).</w:t>
      </w:r>
    </w:p>
    <w:p>
      <w:r>
        <w:t>Les juridictions administratives disposent ainsi d'une grande liberté d’organiser la mise en pratique de cette disposition. Elles peuvent choisir d’envoyer la demande d’avance de frais d’entrée de cause par pli recommandé (ATA/280/2012 du 8 mai 2012 consid. 2 ; ATA/594/2009 du 17 novembre 2009). 3)</w:t>
      </w:r>
    </w:p>
    <w:p>
      <w:r>
        <w:t>S’agissant d’un acte soumis à réception, telle une communication de procédure, la notification est réputée faite au moment où l’envoi entre dans la sphère de pouvoir de son destinataire (Pierre MOOR/Étienne POLTIER, Droit administratif, vol. 2, 2011, p. 302 ss). Il suffit que celui-ci puisse en prendre connaissance (ATF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1er mars 2010 consid. 3.2.1 et les références citées). 4)</w:t>
      </w:r>
    </w:p>
    <w:p>
      <w:r>
        <w:t>En l’espèce, l’avance de frais n’a pas été versée dans le délai raisonnable fixé au 13 octobre 2016 par pli recommandé du 13 septembre 2016 distribué quatre jours après au recourant. 5)</w:t>
      </w:r>
    </w:p>
    <w:p>
      <w:r>
        <w:t>L’intéressé n’a pas versé l’avance de frais au TAPI et n’a fait valoir aucun motif permettant de retenir qu’il en aurait été empêché sans sa faute. 6)</w:t>
      </w:r>
    </w:p>
    <w:p>
      <w:r>
        <w:t>Dans ces circonstances, le TAPI était en droit de déclarer le recours irrecevable, vu l’absence de paiement dans le délai imparti.</w:t>
      </w:r>
    </w:p>
    <w:p>
      <w:r>
        <w:t>Mal fondé, le recours sera rejeté. 7)</w:t>
      </w:r>
    </w:p>
    <w:p>
      <w:r>
        <w:t>Vu l'issue du litige, un émolument de CHF 200.- sera mis à la charge du recourant (art. 87 al. 1 LPA), et aucune indemnité de procédure ne sera allouée (art. 87 al. 2 LPA).</w:t>
      </w:r>
    </w:p>
    <w:p>
      <w:r>
        <w:t>* * * * *</w:t>
      </w:r>
    </w:p>
    <w:p>
      <w:r>
        <w:t>- 4/5 - A/2988/2016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