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ATA/153/2018 vom 20. Februar 2018</w:t>
      </w:r>
    </w:p>
    <w:p>
      <w:r>
        <w:t>GE Cour de justice, 2018-02-20, FR</w:t>
      </w:r>
    </w:p>
    <w:p>
      <w:r>
        <w:rPr>
          <w:b/>
        </w:rPr>
        <w:t xml:space="preserve">Quelle: </w:t>
      </w:r>
      <w:r>
        <w:t>https://mcp.opencaselaw.ch/entscheid/ge_gerichte_ATA_153_2018</w:t>
      </w:r>
    </w:p>
    <w:p>
      <w:r>
        <w:t>FR: GE_GERICHTE ATA/153/2018 du 20 février 2018</w:t>
      </w:r>
    </w:p>
    <w:p>
      <w:r>
        <w:t>IT: GE_GERICHTE ATA/153/2018 del 20 febbraio 2018</w:t>
      </w:r>
    </w:p>
    <w:p>
      <w:pPr>
        <w:pStyle w:val="Heading2"/>
      </w:pPr>
      <w:r>
        <w:t>Regeste</w:t>
      </w:r>
    </w:p>
    <w:p>
      <w:r>
        <w:t>Résumé: Confirmation de l'irrecevabilité d'une réclamation dirigée contre une taxation d'office, le recourant ayant failli à son devoir de motiver. Rejet du recours.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Le recourant sollicite préalablement la récusation de la présidente du TAPI et l’annulation des opérations auxquelles elle a participé en raison d’un conflit professionnel qui serait survenu avec l’intéressée en 2010.</w:t>
      </w:r>
    </w:p>
    <w:p>
      <w:r>
        <w:t>b. En vertu de l’art. 15A al. 1 let. f LPA, les juges, les membres des juridictions et les membres du personnel des juridictions se récusent s’ils pourraient être prévenus de toute autre manière, notamment en raison d’un rapport d’amitié ou d’inimitié avec une partie ou son représentant. Les juges, les membres des juridictions et les membres du personnel des juridictions qui se trouvent dans un cas de récusation sont tenus d’en informer sans délai le président de leur juridiction (art. 15A al. 3 LPA). La demande de récusation doit être présentée sans délai et par écrit à la juridiction compétente (art. 15A al. 4 LPA).</w:t>
      </w:r>
    </w:p>
    <w:p>
      <w:r>
        <w:t>c. La garantie d’un tribunal indépendant et impartial instituée par l’art. 6 § 1 de la Convention de sauvegarde des droits de l’homme et des libertés fondamentales du 4 novembre 1950 (CEDH - RS 0.101), à l’instar de la protection conférée par l’art. 30 al. 1 de la Constitution fédérale de la Confédération suisse du 18 avril 1999 (Cst. - RS 101), permet au plaideur de s’opposer à une application arbitraire des règles cantonales sur l’organisation et la composition des tribunaux, y compris les prescriptions relatives à la récusation des juges. Elle permet aussi, indépendamment du droit cantonal,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131 I 24 consid. 1.1 ; 116 Ia 135 consid. 2 ; arrêt du Tribunal fédéral 2C_629/2015 du 1er décembre 2015 consid. 3.1 ; ATA/309/2017 du 21 mars 2017). Un risque de</w:t>
      </w:r>
    </w:p>
    <w:p>
      <w:r>
        <w:t>- 9/14 - A/1008/2016 prévention ne doit dès lors pas être admis trop facilement, mais doit se justifier par des motifs particulièrement importants (ATF 122 II 471 consid. 3b ; ATA/284/2017 du 14 mars 2017).</w:t>
      </w:r>
    </w:p>
    <w:p>
      <w:r>
        <w:t>d. Selon un principe général, exprimé en droit genevois à l’art. 15A al. 4 LPA, la partie qui a connaissance d’un motif de récusation doit l’invoquer aussitôt, sous peine d’être déchue du droit de s’en prévaloir ultérieurement (ATF 140 I 271 consid. 8.4.3 ; 139 III 120 consid. 3.2.1),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(ATA/284/2017 précité et les références citées).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sur internet. La partie assistée d’un avocat est en tout cas présumée connaître la composition régulière de l’autorité (ATF 140 I 271 consid. 8.4.3 ; 139 III 120 consid. 3.2.1 ; ATA/282/2015 du 17 mars 2015 ; ATA/388/2014 du 27 mai 2014).</w:t>
      </w:r>
    </w:p>
    <w:p>
      <w:r>
        <w:t>Si le motif de récusation est découvert après la clôture de la procédure (c’est-à-dire une fois la décision attaquable rendue) mais avant l’écoulement du délai de recours, autrement dit avant que la décision litigieuse soit revêtue de la force de chose jugée formelle, il doit être invoqué dans le cadre de ce recours (ATF 139 III 120 consid. 3.1.1 ; 138 III 702 consid. 3.4 ; ATA/284/2017 précité et les références citées). 3)</w:t>
      </w:r>
    </w:p>
    <w:p>
      <w:r>
        <w:t>En l’espèce, le grief tiré de la composition incorrecte de l’autorité soulevé pour la première fois devant la chambre de céans en lien avec la prévention alléguée de la présidente du TAPI est tardif, dans la mesure où la composition du tribunal a été portée à sa connaissance dès le début de la procédure. Il ressort en effet de l’accusé de réception de son recours, ainsi que de toute la correspondance qui s’en est suivie, que la chambre à laquelle le dossier du recourant a été attribué, à savoir la cinquième présidée par Mme F______, suivie du code motif, était indiquée. Bien que le nom de cette dernière n’y fût pas expressément mentionné, cette information était aisément accessible au recourant, avocat de profession et ancien stagiaire du TA, notamment en consultant le site internet du Pouvoir judiciaire. Ainsi, s’il estimait que la juge en question ne présentait pas les garanties d’impartialité et d’objectivité requises, il lui incombait d’agir immédiatement en sollicitant sa récusation en conséquence et non, comme il l’a fait, d’attendre que le jugement du TAPI soit rendu.</w:t>
      </w:r>
    </w:p>
    <w:p>
      <w:r>
        <w:t>Ce grief sera par conséquent écarté.</w:t>
      </w:r>
    </w:p>
    <w:p>
      <w:r>
        <w:t>- 10/14 - A/1008/2016 4) a. Le recourant sollicite la production d’un certain nombre de courriers par l’autorité cantonale intimée.</w:t>
      </w:r>
    </w:p>
    <w:p>
      <w:r>
        <w:t>b. Tel qu’il est garanti par l’art. 29 al. 2 Cst.,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c. En l’espèce, il ne se justifie pas de faire droit à la requête du recourant, les documents dont il sollicite la production n’étant pas déterminants pour l’issue du litige, qui a trait à la question de savoir si le TAPI pouvait confirmer l’irrecevabilité de sa réclamation par-devant l’AFC-GE. Il était au demeurant loisible au recourant de produire ses propres courriers, ce qu’il a d’ailleurs fait s’agissant de celui du 9 octobre 2015. Il s’ensuit que ses réquisitions de preuves seront rejetées. 5)</w:t>
      </w:r>
    </w:p>
    <w:p>
      <w:r>
        <w:t>Le recourant soutient que sa réclamation n’était pas irrecevable au regard du caractère manifestement inexact de sa taxation, ce qui résultait des pièces produites durant la procédure, étant précisé qu’il ne remet pas en cause le jugement entrepris en tant qu’il renvoie le dossier à l’autorité cantonale intimée s’agissant de l’amende de CHF 1'000.- lui ayant été infligée. 6) a. Les contribuables sont invités par publication officielle ou par l’envoi de la formule à remplir et à déposer une formule de déclaration d’impôt (art. 124 al. 1 LIFD ; art. 26 al. 1 LPFisc). Si, malgré sommation, le contribuable n’a pas satisfait à ses obligations, l’autorité effectue la taxation d’office (art. 130 al. 2 LIFD ; art. 46 al. 3 de la loi fédérale sur l’harmonisation des impôts directs des cantons et des communes du 14 décembre 1990 - LHID - RS 642.14 ; art. 37 al. 1 LPFisc). Condition de la taxation d’office, la sommation mentionne les conséquences de l’inexécution de l’acte requis, à savoir le prononcé d’une taxation d’office assortie le cas échéant d’une amende pour violation des obligations de procédure (arrêt du Tribunal fédéral 2C_292/2011 du 31 août 2011 consid. 3.1 et les références citées).</w:t>
      </w:r>
    </w:p>
    <w:p>
      <w:r>
        <w:t>b. Le contribuable qui a été taxé d’office peut déposer une réclamation contre cette taxation uniquement pour le motif qu’elle est manifestement inexacte, cette</w:t>
      </w:r>
    </w:p>
    <w:p>
      <w:r>
        <w:t>- 11/14 - A/1008/2016 réclamation devant être motivée et indiquer, le cas échéant, les moyens de preuve (art. 132 al. 3 LIFD ; art. 48 al. 2 LHID ; art. 39 al. 2 LPFisc).</w:t>
      </w:r>
    </w:p>
    <w:p>
      <w:r>
        <w:t>L’obligation de motiver la réclamation contre une taxation d’office est une exigence formelle dont la violation entraîne l’irrecevabilité (ATF 131 II 548 consid. 2.3 ; 123 II 552 consid. 4c ; arrêt du Tribunal fédéral 2C_509/2015 du 2 février 2016 consid. 6.1 et les références citées).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w:t>
      </w:r>
    </w:p>
    <w:p>
      <w:r>
        <w:t>Cette obligation de motiver la réclamation signifie que le contribuable qui entend que sa réclamation contre une décision de taxation d’office soit examinée sur le fond, s’il a négligé son devoir de collaboration, s’y soumette d’entrée de cause (ATA/1155/2017 du 2 août 2017 et les références citées).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ATA/1155/2017 précité ; ATA/686/2017 du 20 juin 2017).</w:t>
      </w:r>
    </w:p>
    <w:p>
      <w:r>
        <w:t>En cas de recours contre une décision par laquelle l’AFC-GE refuse d’entrer en matière sur une réclamation relative à une taxation d’office, la seule question qui se pose à l’autorité de recours consiste à déterminer si c’est à bon droit que l’autorité fiscale a retenu que le contribuable n’a pas établi le caractère manifestement inexact de la taxation (arrêts du Tribunal fédéral 2C_357/2013 du 7 novembre 2013 consid. 5 ; 2A.155/2002 du 13 août 2002 consid. 3.2 ; ATA/1155/2017 précité ; ATA/686/2017 précité). 7) a. En l’espèce, le recourant n’a pas rempli sa déclaration d’impôt dans le délai imparti à cette fin, malgré plusieurs sommations, de sorte qu’il a fait l’objet d’une</w:t>
      </w:r>
    </w:p>
    <w:p>
      <w:r>
        <w:t>- 12/14 - A/1008/2016 taxation d’office pour l’ICC et l’IFD 2014 par bordereaux du 28 octobre 2015. Il a élevé réclamation contre ces décisions, alléguant ne pas avoir réalisé un revenu annuel de CHF 100'000.- comme l’a retenu l’autorité cantonale intimée. Ce faisant, le recourant a annexé à sa réclamation une attestation établie le</w:t>
      </w:r>
    </w:p>
    <w:p>
      <w:r>
        <w:rPr>
          <w:b/>
        </w:rPr>
        <w:t>E. 14</w:t>
      </w:r>
    </w:p>
    <w:p>
      <w:r>
        <w:t>août 2014 par la caisse de chômage B______, non chiffrée, selon laquelle son droit aux indemnités était épuisé à compter du 4 juillet 2014.</w:t>
      </w:r>
    </w:p>
    <w:p>
      <w:r>
        <w:t>b. Le recourant prétend que les indications figurant dans sa réclamation et le document de sa caisse de chômage étaient suffisants pour démontrer le caractère manifestement inexact de sa taxation, dès lors que même à supposer qu’il eût perçu des indemnités journalières maximales, celles-ci ne lui auraient pas permis de réaliser un revenu annuel tel que retenu par l’AFC-GE. Ce faisant, le recourant perd toutefois de vue qu’il lui appartenait de détailler l’intégralité des revenus perçus durant la période fiscale litigieuse et de verser au dossier un document chiffré pour appuyer ses allégués, comme l’attestation établie le 6 janvier 2015 concernant les prestations de l’assurance-chômage versées par sa caisse en 2014. Le fait qu’il ait finalement produit ce document devant le TAPI apparaît au demeurant tardif, dès lors qu’il devait être remis à l’AFC-GE au stade de la réclamation, rien n’indiquant qu’il n’eût pas été en sa possession à ce moment-là.</w:t>
      </w:r>
    </w:p>
    <w:p>
      <w:r>
        <w:t>c. À cela s’ajoute que le recourant n’a pas donné suite aux demandes de l’autorité cantonale intimée des 2 décembre 2015 et 14 janvier 2016 l’invitant à remplir sa déclaration d’impôt 2014 en vue d’instruire sa réclamation. Au contraire, il n’a cessé de prétendre que son « code déclaration » ne lui avait jamais été transmis, malgré ses demandes répétées. Il oublie toutefois que les courriers de l’autorité cantonale intimée des 15 juillet et 12 août 2015, qu’il a bien reçus pour y avoir fait suite par lettre non datée reçue par l’AFC-GE le 21 août 2015, mentionnaient, en référence, après son numéro de contribuable, un tel « code déclaration », qui lui aurait d’emblée permis de satisfaire ses obligations. Au demeurant, s’il estimait que l’autorité cantonale intimée tardait à lui transmettre ce code, comme il l’allègue, rien ne l’empêchait de le requérir en se rendant directement à l’Hôtel des finances, démarche usuelle pour tout contribuable ayant perdu sa formule de déclaration d’impôt.</w:t>
      </w:r>
    </w:p>
    <w:p>
      <w:r>
        <w:t>d. Au vu de ces éléments, l’autorité cantonale intimée n’a pas abusé de son pouvoir d’appréciation en refusant d’entrer en matière sur la réclamation du recourant, ce qu’a, à juste titre, confirmé le TAPI.</w:t>
      </w:r>
    </w:p>
    <w:p>
      <w:r>
        <w:t>Dans la mesure où la réclamation a été déclarée à juste titre irrecevable, il n’y a pas lieu d’entrer en matière sur les critiques du recourant concernant la taxation d’office elle-même. À cet égard, la position du recourant, selon laquelle, même si le caractère irrecevable de la réclamation devait être admis, il ne devrait pas être empêché de faire la démonstration du caractère manifestement inexact de la décision devant les instances supérieures, ne peut être suivie. En effet, elle revient à vider de leur sens les exigences formelles des dispositions légales</w:t>
      </w:r>
    </w:p>
    <w:p>
      <w:r>
        <w:t>- 13/14 - A/1008/2016 précitées, dès lors qu’il suffirait au contribuable ayant négligé de remplir ses propres obligations et ayant été taxé d’office de réparer les conséquences prévues par la loi dans le cadre de la procédure de recours (ATF 123 II 552 consid. 3c). 8)</w:t>
      </w:r>
    </w:p>
    <w:p>
      <w:r>
        <w:t>Entièrement mal fondé, le recours sera par conséquent rejeté. 9)</w:t>
      </w:r>
    </w:p>
    <w:p>
      <w:r>
        <w:t>Vu l’issue du litige,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