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ATA/153/2016 vom 23. Februar 2016</w:t>
      </w:r>
    </w:p>
    <w:p>
      <w:r>
        <w:t>GE Cour de justice, 2016-02-23, FR</w:t>
      </w:r>
    </w:p>
    <w:p>
      <w:r>
        <w:rPr>
          <w:b/>
        </w:rPr>
        <w:t xml:space="preserve">Quelle: </w:t>
      </w:r>
      <w:r>
        <w:t>https://mcp.opencaselaw.ch/entscheid/ge_gerichte_ATA_153_2016</w:t>
      </w:r>
    </w:p>
    <w:p>
      <w:r>
        <w:t>FR: GE_GERICHTE ATA/153/2016 du 23 février 2016</w:t>
      </w:r>
    </w:p>
    <w:p>
      <w:r>
        <w:t>IT: GE_GERICHTE ATA/153/2016 del 23 febbraio 2016</w:t>
      </w:r>
    </w:p>
    <w:p>
      <w:pPr>
        <w:pStyle w:val="Heading2"/>
      </w:pPr>
      <w:r>
        <w:t>Regeste</w:t>
      </w:r>
    </w:p>
    <w:p>
      <w:r>
        <w:t>Résumé: Les intimés n'ont pas fait part à la recourante du fait qu'il envisageait un licenciement et ont de ce fait violé son droit d'être entendue. Constat du refus de réintégration de l'autorité intimée. Fixation de l'indemnité à deux mois du dernier traitement annuel brut de la recourante. Recours partiellement admis.</w:t>
      </w:r>
    </w:p>
    <w:p>
      <w:pPr>
        <w:pStyle w:val="Heading2"/>
      </w:pPr>
      <w:r>
        <w:t>Erwägungen</w:t>
      </w:r>
    </w:p>
    <w:p>
      <w:r>
        <w:rPr>
          <w:b/>
        </w:rPr>
        <w:t>E. 12</w:t>
      </w:r>
    </w:p>
    <w:p>
      <w:r>
        <w:t>septembre 1985 - LPA - E 5 10). 2)</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1C.424/2009 du 6 septembre 2010 consid. 2).</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2C.58/2010 du 19 mai 2010 consid. 4.3 ; 4A.15/2010 du 15 mars 2010 consid. 3.2 et les arrêts cités ; ATA/432/2008 du 27 août 2008 consid. 2b).</w:t>
      </w:r>
    </w:p>
    <w:p>
      <w:r>
        <w:t>- 13/24 - A/86/2015 3)</w:t>
      </w:r>
    </w:p>
    <w:p>
      <w:r>
        <w:t>Les deux parties demandent l’audition de plusieurs témoins. La recourante a en outre sollicité la production, par les intimés, des rapports périodiques mensuels de présence couvrant toute la période de son emploi.</w:t>
      </w:r>
    </w:p>
    <w:p>
      <w:r>
        <w:t>Cela étant, la résiliation des rapports de service de la recourante est essentiellement motivée par le contenu de ses observations écrites du 11 novembre 2014.</w:t>
      </w:r>
    </w:p>
    <w:p>
      <w:r>
        <w:t>Par conséquent, les mesures d’instruction complémentaires requises ne sauraient apporter des éléments de faits pouvant avoir une portée décisive sur l’issue du litige. Il n’y a donc aucune nécessité de les mettre en œuvre. 4)</w:t>
      </w:r>
    </w:p>
    <w:p>
      <w:r>
        <w:t>En vertu de l’art. 4 LPAC, le personnel de la fonction publique se compose de fonctionnaires, d’employés, d’auxiliaires, d’agents spécialisés et de personnel en formation (al. 1) ; le Conseil d’État ou le conseil d’administration précise les caractéristiques de chaque catégorie ; il peut leur donner des dénominations particulières (al. 2). À teneur de l’art. 5 LPAC, est un fonctionnaire le membre du personnel régulier ainsi nommé pour une durée indéterminée après avoir accompli comme employé une période probatoire. Selon l’art. 6 LPAC, est un employé le membre du personnel régulier qui accomplit une période probatoire (al. 1) ; le Conseil d'État, la commission de gestion du pouvoir judicaire, le conseil d’administration ou la commission administrative arrête la durée et les modalités de la période probatoire (al. 2).</w:t>
      </w:r>
    </w:p>
    <w:p>
      <w:r>
        <w:t>L’art. 45 al. 1 RPAC précise que peut être nommée fonctionnaire, toute personne définie à l’art. 5 LPAC et qui remplit les conditions suivantes : a) avoir, en règle générale, occupé un emploi au sein de l'administration cantonale durant deux ans et avoir accompli à satisfaction les tâches qui lui incombaient à ce titre ; b) être capable d’exercer ses droits civils ; c) être, si la fonction occupée ou un intérêt public le commande, domiciliée dans le canton.</w:t>
      </w:r>
    </w:p>
    <w:p>
      <w:r>
        <w:t>Selon l’art. 47 RPAC, la nomination intervient au terme d'une période probatoire de deux ans, sous réserve de prolongation de cette dernière – dans les conditions prévues par l’art. 5A du règlement d’application de la loi concernant le traitement et les diverses prestations alloués aux membres du personnel de l’État et des établissements hospitaliers du 17 octobre 1979 (RTrait - B 5 15.01) – (al. 1) ; la nomination peut cependant être proposée ou sollicitée en tout temps dès le début de l'engagement au service de l'État (al. 2) ; l'auxiliaire ayant occupé un poste sans interruption depuis trois ans peut également être nommé (al. 3) ; la décision de nomination fait l'objet d'une lettre à l'intéressé (al. 4).</w:t>
      </w:r>
    </w:p>
    <w:p>
      <w:r>
        <w:t>Aux termes de l’art. 20 LPAC, pendant le temps d’essai, d’une durée de trois mois au plus, le délai de résiliation est de quinze jours pour la fin d’une semaine (al. 1) ; après le temps d’essai et pendant la première année d’activité, le délai de résiliation est d’un mois pour la fin d’un mois (al. 2) ; lorsque les rapports</w:t>
      </w:r>
    </w:p>
    <w:p>
      <w:r>
        <w:t>- 14/24 - A/86/2015 de service ont duré plus d’une année, le délai de résiliation est de trois mois pour la fin d’un mois (al. 3).</w:t>
      </w:r>
    </w:p>
    <w:p>
      <w:r>
        <w:t>L’art. 21 LPAC établit un régime juridique différent en ce qui concerne la fin des rapports de service pendant la période probatoire ou après celle-ci. Pendant le temps d'essai et la période probatoire, chacune des parties peut mettre fin aux rapports de service, le membre du personnel n'ayant pas qualité de fonctionnaire étant entendu par l'autorité compétente et pouvant demander que le motif de résiliation lui soit communiqué (al. 1), tandis que le fonctionnaire peut mettre fin aux rapports de service en respectant le délai de résiliation (al. 2) et que l'autorité compétente peut résilier les rapports de service du fonctionnaire pour un motif fondé, après avoir proposé des mesures de développement et de réinsertion professionnels et recherché si un autre poste au sein de l'administration cantonale correspond aux capacités de l'intéressé (al. 3). 5)</w:t>
      </w:r>
    </w:p>
    <w:p>
      <w:r>
        <w:t>En l’occurrence, il est incontesté – et incontestable – que la résiliation des rapports de service a été prononcée quelques jours avant la fin de la période probatoire de deux ans de la recourante, le dernier jour de celle-ci étant le 30 novembre 2014, alors qu’elle était encore employée (art. 6 LPAC et 47 al. 1 RPAC). En outre, le délai de résiliation a été de trois mois, conformément à l’art. 20 al. 3 LPAC. 6) a. À teneur de l’art. 44A RPAC, les art. 336c et 336d CO sont applicables par analogie.</w:t>
      </w:r>
    </w:p>
    <w:p>
      <w:r>
        <w:t>b. La loi ne prévoit pas d'autres conditions pour le licenciement d'employés. En particulier, contrairement aux fonctionnaires, elle ne requiert pas l’existence d'un motif fondé (art. 21 al. 1 LPAC ; art. 21 al. 3 et 22 a contrario LPAC ; ATA/755/2012 du 6 novembre 2012 consid. 4f ; ATA/446/2012 du 30 juillet 2012 consid. 9 ; ATA/217/2012 du 17 avril 2012 consid. 4a), ni le respect du principe de reclassement (art. 21 al. 3 in fine LPAC et 46A RPAC ; ATA/635/2014 du 19 août 2014 consid. 5b ; ATA/199/2014 du 1er avril 2014 consid. 13).</w:t>
      </w:r>
    </w:p>
    <w:p>
      <w:r>
        <w:t>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(ATA/115/2016 du 9 février 2016 consid. 6d ; ATA/272/2015 du 17 mars 2015 consid. 6a ; ATA/441/2014 du</w:t>
      </w:r>
    </w:p>
    <w:p>
      <w:r>
        <w:rPr>
          <w:b/>
        </w:rPr>
        <w:t>E. 17</w:t>
      </w:r>
    </w:p>
    <w:p>
      <w:r>
        <w:t>juin 2014).</w:t>
      </w:r>
    </w:p>
    <w:p>
      <w:r>
        <w:t>Durant la période probatoire, même s'il doit exister un motif justifiant de mettre fin aux rapports de service pour ne pas tomber dans l’arbitraire, l’administration dispose ainsi d’un très large pouvoir d’appréciation quant à l’opportunité de la poursuite des rapports de service. Ce large pouvoir</w:t>
      </w:r>
    </w:p>
    <w:p>
      <w:r>
        <w:t>- 15/24 - A/86/2015 d’appréciation permet le recrutement d’agents répondant véritablement aux besoins du service. L’administration reste néanmoins tenue au respect des principes et droits constitutionnels, notamment le droit d’être entendu, l'interdiction de l’arbitraire, et le respect de l'égalité de traitement et du principe de proportionnalité. La résiliation des rapports de service peut être attaquée devant la chambre administrative, mais compte tenu du large pouvoir d’appréciation laissé à l’autorité compétente, le pouvoir d'examen de celle-ci sera limité, sauf violation des droits et principes constitutionnels, à l’application des délais légaux de congé (ATA/171/2015 du 17 février 2015 consid. 9 ; ATA/446/2012 du 30 juillet 2012 consid. 9 ; ATA/217/2012 précité consid. 4a ; MGC 1996/IV A p. 6360-6361).</w:t>
      </w:r>
    </w:p>
    <w:p>
      <w:r>
        <w:t>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ATA/735/2013 du 5 novembre 2013 consid. 11).</w:t>
      </w:r>
    </w:p>
    <w:p>
      <w:r>
        <w:t>c. Conformément à l’art. 336 al. 1 let. b CO, le congé est abusif lorsqu’il est donné par une partie en raison de l’exercice par l’autre partie d’un droit constitutionnel, à moins que l’exercice de ce droit ne viole une obligation résultant du contrat de travail ou ne porte sur un point essentiel un préjudice grave au travail dans l’entreprise.</w:t>
      </w:r>
    </w:p>
    <w:p>
      <w:r>
        <w:t>L'art. 336 al. 1 let. b CO constitue une exception au principe de la liberté de résiliation qui régit la fin du contrat de travail en droit suisse ; par conséquent, la notion d'exercice d'un droit constitutionnel doit être interprétée restrictivement ; une interprétation trop large de cette notion rendrait la plupart des licenciements abusifs puisque les droits constitutionnels couvrent presque tous les aspects de la vie professionnelle et privée d'un individu (arrêt du Tribunal fédéral 4C.72/2002 du 22 avril 2002 consid. 2a).</w:t>
      </w:r>
    </w:p>
    <w:p>
      <w:r>
        <w:t>Par droits constitutionnels au sens de l'art. 336 al. 1 let. b CO, il faut entendre notamment la liberté d'association, la liberté de conscience et de croyance, la liberté économique et la liberté personnelle, qui inclut le droit d'organiser librement son temps libre. Le congé n'est pas abusif lorsqu'il est donné en raison de l'exercice d'un tel droit mais que celui-ci viole une obligation découlant du contrat de travail. Entrent principalement en considération le devoir de travail et le devoir de fidélité de l'employé, ainsi que les devoirs prévus par la convention. Les parties peuvent définir le devoir de fidélité de façon plus stricte que ne le fait l'art. 321a CO. La restriction aux droits constitutionnels doit toutefois se faire dans les limites de la liberté contractuelle, notamment de</w:t>
      </w:r>
    </w:p>
    <w:p>
      <w:r>
        <w:t>- 16/24 - A/86/2015 l'art. 27 al. 2 du code civil suisse du 10 décembre 1907 (CC - RS 210 ; arrêt du Tribunal fédéral 4A_408/2011 du 15 novembre 2011 consid. 5.4.1 et les références citées). 7) a. En l’espèce, ce ne sont pas les faits reprochés à la recourante tels que rapportés dans les « avis d’incidents concernant les usagers » établis au début du mois d’octobre 2014 et résumés lors de l’entretien de service du 29 octobre 2014, ni le silence de l’intéressée lors de cet entretien, ni sa demande de répondre aux reproches qui lui étaient formulés, qui ont conduit au licenciement, mais ses observations du 11 novembre 2014 qui ont, selon les intimés, montré une attitude de celle-ci consistant à refuser de se remettre en question et à prêter à sa supérieure hiérarchique des intentions de lui nuire, l’accusant de diffamation et de calomnie. Pour les EPI, ce n’est qu’après avoir constaté l’attitude de dénégation et le refus absolu de la recourante de se remettre en cause qu’ils ont été contraints de mettre fin au contrat de travail, ceci afin d’éviter qu’elle accède au statut de fonctionnaire.</w:t>
      </w:r>
    </w:p>
    <w:p>
      <w:r>
        <w:t>b. Il ressort du dossier que la supérieure hiérarchique de l’intéressée a, lors de l’entretien de service du 29 octobre 2014, fait part à celle-ci des manquements reprochés sur la base d’une enquête interne fouillée, en particulier sur le recueillement des témoignages des collègues, protocolés dans les « avis d’incidents concernant les usagers » circonstanciés et résumés dans son « aide- mémoire » du 7 octobre 2014.</w:t>
      </w:r>
    </w:p>
    <w:p>
      <w:r>
        <w:t>Selon les intimés, la supérieure hiérarchique a, d’une part, pris toutes les précautions nécessaires pour respecter la confidentialité de ses collaborateurs et éviter toute confrontation, et d’autre part, a communiqué à la recourante les manquements sur lesquels les témoignages étaient concordants, dont les explications étaient très précises et qu’elle a considéré comme véridiques.</w:t>
      </w:r>
    </w:p>
    <w:p>
      <w:r>
        <w:t>L’intéressée lui reproche de ne pas avoir vérifié le bien-fondé des griefs qui lui étaient adressés, notamment en recueillant sa détermination à leur sujet.</w:t>
      </w:r>
    </w:p>
    <w:p>
      <w:r>
        <w:t>Cela étant, si l’on peut comprendre le souci de la supérieure hiérarchique de maintenir l’anonymat, à l’égard de la recourante, de ses collègues ayant dénoncé ses agissements et son comportement et d’éviter des conflits entre ceux-ci et celle-là, il apparaît néanmoins problématique que, d’une part, avant même d’auditionner l’intéressée, elle ait considéré ces reproches de manquements comme d’emblée établis, alors qu’elle n’en avait elle-même pas été témoin pour une grande partie, et, d’autre part, qu’elle les lui ait présentés comme tels lors de l’entretien de service, les termes et phrases utilisés dans le compte rendu étant affirmatifs à l’instar de faits établis.</w:t>
      </w:r>
    </w:p>
    <w:p>
      <w:r>
        <w:t>Dans ces conditions, on ne saurait reprocher à la recourante son silence lors dudit entretien.</w:t>
      </w:r>
    </w:p>
    <w:p>
      <w:r>
        <w:t>- 17/24 - A/86/2015</w:t>
      </w:r>
    </w:p>
    <w:p>
      <w:r>
        <w:t>Malgré l’absence de confrontation entre l’intéressée et ses collègues, on ne peut en aucun cas dénier d’emblée tout fondement aux manquements reprochés à celle-là au regard de l’enquête interne approfondie menée par la supérieure hiérarchique. Au demeurant, l’intéressée en a admis quelques-uns, à savoir, d’une part, d’avoir enfermé pendant quelques secondes et à deux reprises un résident, et, d’autre part, d’avoir régulièrement fait des pauses cigarettes – selon elle, en en informant ses collègues et lorsque son travail était terminé – et d’avoir utilisé son téléphone portable au travail alors que cela n’était pas permis. Ainsi, son comportement au travail n’a à tout le moins pas été exempt de reproches.</w:t>
      </w:r>
    </w:p>
    <w:p>
      <w:r>
        <w:t>c. Point n’est besoin d’investiguer de manière plus approfondie la réalité de l’ensemble des manquements reprochés, la résiliation des rapports de service étant due à l’attitude adoptée par la recourante dans ses observations du 11 novembre 2014.</w:t>
      </w:r>
    </w:p>
    <w:p>
      <w:r>
        <w:t>Selon les intimés, le contenu de ces observations avait montré une attitude de celle-ci consistant à refuser de se remettre en question et à prêter à sa supérieure hiérarchique des intentions de lui nuire, l’accusant de diffamation et de calomnie.</w:t>
      </w:r>
    </w:p>
    <w:p>
      <w:r>
        <w:t>Vu le caractère insuffisant des preuves, le fait que l’intéressée ait contesté, dans lesdites observations, la majeure partie des manquements qui lui étaient reprochés ne saurait être considéré comme justifiant le licenciement litigieux, mais entrait dans le cadre de l’exercice de son droit d’être entendue.</w:t>
      </w:r>
    </w:p>
    <w:p>
      <w:r>
        <w:t>En revanche, contrairement à ce que la recourante soutient, celle-ci a expressément mis en cause la probité professionnelle de sa supérieure hiérarchique, en lui reprochant d’avoir pris parti contre elle et d’avoir cherché des prétextes afin de stigmatiser sa conduite ; à teneur des observations de l’intéressée, c’était bien en premier lieu sa supérieure hiérarchique qui était accusée d’avoir commis les infraction pénales de diffamation, voire de calomnie, comme le montre la phrase « Pour porter des accusations si graves envers une employée sous sa responsabilité, accusations qui relèvent au demeurant d’infractions pénales pour la plupart, Mme C______ aurait préalablement (…) ». Au regard des circonstances relevées plus haut, une telle mise en cause n’était pas justifiée.</w:t>
      </w:r>
    </w:p>
    <w:p>
      <w:r>
        <w:t>Par ailleurs, le contenu des observations du 11 novembre 2014 dénotait chez la recourante un refus déterminé de toute remise en cause de ses actes et de son attitude dans le cadre de son travail au sein de l’équipe, la reconnaissance du fait d’avoir enfermé un résident pendant quelques secondes étant minimisée par l’indication qu’il ne s’agissait que d’une erreur qui ne s’était pas reproduite.</w:t>
      </w:r>
    </w:p>
    <w:p>
      <w:r>
        <w:t>Enfin, en exigeant, à la fin de ses observations, son transfert dans une autre unité qui ne soit pas sous les ordres de Mme C______, l’intéressée, encore en</w:t>
      </w:r>
    </w:p>
    <w:p>
      <w:r>
        <w:t>- 18/24 - A/86/2015 période probatoire, a de facto exclu le dialogue avec son employeur et tenté de le forcer à prendre une mesure qui ne pourrait conduire, en cas de refus de celui-ci, à aucune autre issue que la résiliation des rapports de service.</w:t>
      </w:r>
    </w:p>
    <w:p>
      <w:r>
        <w:t>d. Au regard de ces circonstances, on ne saurait considérer comme abusif, au sens de l’art. 336 al. 1 let. b CO, le fait que les EPI aient tiré du contenu de l’exercice du droit constitutionnel d’être entendu de la recourante sous la forme de ses observations du 11 novembre 2014 la conséquence que les termes qui y étaient employés justifiaient son licenciement.</w:t>
      </w:r>
    </w:p>
    <w:p>
      <w:r>
        <w:t>e. Vu ce qui précède, la résiliation des rapports de service litigieuse était, au plan matériel, conforme au droit, en particulier ni disproportionnée, ni abusive, ni du reste arbitraire. 8)</w:t>
      </w:r>
    </w:p>
    <w:p>
      <w:r>
        <w:t>Il reste à déterminer si la procédure ayant conduit au licenciement de la recourante a été respectée par les EPI. 9)</w:t>
      </w:r>
    </w:p>
    <w:p>
      <w:r>
        <w:t>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w:t>
      </w:r>
    </w:p>
    <w:p>
      <w:r>
        <w:t>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8C_62/2014 du 29 novembre 2014 consid. 2.3.1 ; 8C_861/2012 du 20 août 2013 consid. 5.2 ; 1C_560/2008 du 6 avril 2009 ; 1C_103/2007 du 7 décembre 2007 consid. 5.3). La personne concernée ne doit pas seulement connaître les faits qui lui sont reprochés, mais doit également savoir qu'une décision allant dans une certaine direction est envisagée à son égard (arrêts du Tribunal fédéral 8C_62/2014 précité consid. 2.3.1 ; 8C_861/2012 précité consid. 5.2 ; 8C_158/2009 du 2 septembre 2009 consid. 5.1 non publié aux ATF 136 I 39). Il n'est pas admissible, sous l'angle du droit d'être entendu, de</w:t>
      </w:r>
    </w:p>
    <w:p>
      <w:r>
        <w:t>- 19/24 - A/86/2015 remettre à l'employé une décision de résiliation des rapports de service en se contentant de lui demander de s'exprimer s'il le désire (arrêt du Tribunal fédéral 8C_861/2012 précité consid. 5.2 ; Gabrielle STEFFEN, Le droit d'être entendu du collaborateur de la fonction publique : juste une question de procédure ?, in RJN 2005 p. 51 ss, plus spécialement p. 64). 10) a. En vertu de l’art. 44 al. 1 RPAC, un entretien de service entre le membre du personnel et son supérieur hiérarchique a pour objet les manquements aux devoirs du personnel.</w:t>
      </w:r>
    </w:p>
    <w:p>
      <w:r>
        <w:t>S’il est vrai que c’est notamment dans ce cadre que le collaborateur peut être informé de ce que les manquements qui lui sont reprochés peuvent conduire à une résiliation des rapports de service, le licenciement peut tout à fait ne pas être envisagé, ni évoqué à ce stade.</w:t>
      </w:r>
    </w:p>
    <w:p>
      <w:r>
        <w:t>b. Dans le cas présent, de l’aveu même des intimés, le licenciement n’était, avant réception des observations de l’intéressée formulées le 11 novembre 2014 en application de l’art. 44 al. 5 2ème phr. RPAC, pas même envisagé par eux.</w:t>
      </w:r>
    </w:p>
    <w:p>
      <w:r>
        <w:t>Ainsi, avant la notification de la résiliation des rapports de service du 24 novembre 2014, la recourante n’avait pas été informée de ce qu’elle risquait de faire l’objet d’une telle décision.</w:t>
      </w:r>
    </w:p>
    <w:p>
      <w:r>
        <w:t>c. Une situation présentant de nombreux points communs avec le présent cas et concernant également les EPI a fait l’objet d’un arrêt du 11 novembre 2014 de la chambre administrative. À teneur de l’état de fait de cet arrêt, à la suite d’un entretien de service à l’issue duquel la recourante avait été libérée de l’obligation de travailler jusqu’à décision sur la suite, celle-ci avait, dans ses observations subséquentes, reproché au directeur des ressources humaines d’avoir proféré de graves accusations à son encontre et avait mis en doute les capacités professionnelles de ce dernier, et avait nié tout manquement de sa part, les doléances des autres collaborateurs à son encontre découlant pour certaines d’une « vengeance mesquine » ou d’une tentative désespérée de masquer leurs propres manquements ; elle était néanmoins consciente qu’il lui serait très difficile de réintégrer son poste, le lien de confiance étant irrémédiablement rompu. Selon les considérants de l’arrêt, dès lors que l’autorité intimée n’avait jamais évoqué la possibilité d’un licenciement, que le rapport d’enquête recommandait expressément des mesures autres, voire excluait une résiliation des rapports de service et que l’argumentation de la recourante reposait exclusivement sur son refus d’un retour à une classe inférieure à la classe 18, on devait retenir qu’elle n’avait pas pu comprendre qu’un licenciement pouvait entrer en ligne de compte, de sorte que l’autorité intimée avait violé son droit d’être entendu. La décision de licenciement était dès lors contraire au droit. Cette décision n’étant pas nulle de plein droit, la fonctionnaire licenciée avait droit à une indemnité, au sens de l’art. 31 LPAC, correspondant à deux mois de son dernier traitement brut</w:t>
      </w:r>
    </w:p>
    <w:p>
      <w:r>
        <w:t>- 20/24 - A/86/2015 (ATA/871/2014 du 11 novembre 2014 notamment consid. 4, arrêt confirmé par l’arrêt du Tribunal fédéral 8C_12/2015 du 14 janvier 2016).</w:t>
      </w:r>
    </w:p>
    <w:p>
      <w:r>
        <w:t>d. En l’espèce, aucun terme, ni aucune phrase dans les observations du 11 novembre 2014 de l’intéressée, qui sollicitait un transfert dans une autre unité, ne pouvaient laisser penser aux intimés qu’elle envisageait ou souhaitait un licenciement. Ni les graves reproches à l’encontre de sa supérieure hiérarchique, ni le terme prochain de la période probatoire de l’intéressée ne pouvaient dispenser les intimés de lui faire part de ce qu’ils envisageaient de résilier ses rapports de service avant le prononcé de la décision de licenciement.</w:t>
      </w:r>
    </w:p>
    <w:p>
      <w:r>
        <w:t>Du reste, la cheffe du secteur des ressources humaines des EPI aurait parfaitement pu, dans son courrier du 14 novembre 2014, informer la recourante d’une telle issue possible et lui impartir un bref délai pour s’exprimer à ce sujet, de même qu’au sujet de sa volonté de ne pas la nommer fonctionnaire.</w:t>
      </w:r>
    </w:p>
    <w:p>
      <w:r>
        <w:t>En conséquence, les intimés ont violé le droit d’être entendu de la recourante en ne lui donnant pas la faculté de s’exprimer sur un possible licenciement, de sorte que, pour ce motif d’ordre formel, la décision de résiliation des rapports de service est contraire au droit. 11) a. Une décision entreprise pour violation du droit d’être entendu n’est en principe pas nulle, mais annulable (arrêt du Tribunal fédéral 2P.207/2001 du 12 novembre 2001 consid. 5a et les arrêts cités ; ATA/871/2014 précité consid. 5 ; ATA/525/2011 du 30 août 2011 consid. 11 ; Thierry TANQUEREL, Manuel de droit administratif, 2011, n. 916). D’après la jurisprudence, la nullité d’une décision ne doit être retenue que si le vice dont celle-ci est entachée est particulièrement grave, s’il est manifeste ou du moins facilement décelable et si, en outre, la constatation de la nullité ne met pas sérieusement en danger la sécurité du droit (ATA/871/2014 précité consid. 5 ; ATA/386/2011 du 21 juin 2011 consid. 6 et les références citées ; Thierry TANQUEREL, op. cit., n. 910).</w:t>
      </w:r>
    </w:p>
    <w:p>
      <w:r>
        <w:t>b. En l’espèce, l’autorité intimée a indiqué à la recourante que les manquements reprochés lors de l’entretien de service étaient graves et que la direction prendrait dans les prochains jours une décision, dans l’attente de laquelle l’intéressée ne serait pas inscrite au planning. Dans ces circonstances, malgré le caractère essentiel notoire du respect du droit d’être entendu, le vice ne peut être qualifié de particulièrement grave et ne conduit pas à la nullité de la décision attaquée (dans ce sens ATA/871/2014 précité consid. 5).</w:t>
      </w:r>
    </w:p>
    <w:p>
      <w:r>
        <w:t>Il s’ensuit que la décision n’est pas nulle de plein droit.</w:t>
      </w:r>
    </w:p>
    <w:p>
      <w:r>
        <w:t>c. La réparation d’un vice de procédure en instance de recours et, notamment, du droit d’être entendu, n’est pas possible en matière de licenciement, la chambre administrative ne pouvant revoir l’opportunité d’une telle décision et substituer,</w:t>
      </w:r>
    </w:p>
    <w:p>
      <w:r>
        <w:t>- 21/24 - A/86/2015 dans ce cadre, sa propre appréciation à celle de l’autorité intimée (art. 61 al. 2 LPA ; ATA/871/2014 précité consid. 3d ; ATA/525/2011 du 30 août 2011 consid. 11). 12) Aux termes de l’art. 31 LPAC dans sa teneur antérieure aux modifications en vigueur depuis le 19 décembre 2015, si la chambre administrative retient que la résiliation des rapports de service est contraire au droit, elle peut proposer à l’autorité compétente la réintégration (al. 2, devenue sous forme non modifiée l’al. 3) ; en cas de décision négative de l’autorité compétente, la chambre administrative fixe une indemnité dont le montant ne peut être inférieur à un mois et supérieur à vingt-quatre mois du dernier traitement brut à l’exclusion de tout autre élément de rémunération ; concernant un employé, l’indemnité ne peut être supérieure à six mois (al. 3, le nouvel al. 4 ayant ajouté en début de la 1ère phrase « ou en cas de refus du recourant »). 13) Dans le cas présent, même si le nouveau droit était applicable, il ne saurait en tout état de cause être question d’un motif fondé au sens du nouvel al. 2 de l’art. 31 – selon lequel, si la chambre administrative retient que la résiliation des rapports de service ne repose pas sur un motif fondé, elle ordonne à l’autorité compétente la réintégration –, un tel motif n’entrant en considération, conformément à l’art. 21 al. 3 1ère phr. LPAC, que pour un fonctionnaire. Or, la recourante a été licenciée alors qu’elle était encore employée. 14) Par leur décision querellée et leur attitude, les intimés n’ont laissé planer aucun doute quant à leur refus de réintégrer la recourante dans l’hypothèse où son licenciement serait déclaré contraire au droit par la chambre de céans. Ils l’ont notamment libérée de son obligation de se présenter à sa place de travail pendant le délai de congé et indiqué qu’il était inenvisageable de garder et de nommer fonctionnaire l’employée totalement incapable de se remettre en cause et ayant une attitude incorrecte envers ses collègues et sa hiérarchie.</w:t>
      </w:r>
    </w:p>
    <w:p>
      <w:r>
        <w:t>Il sera donc constaté que les EPI ont d’emblée exclu la réintégration de la recourante. 15) Il y a donc lieu de procéder à la fixation de l’indemnité à laquelle la recourante a droit, à la lumière de la jurisprudence de la chambre de céans, dégagée par l’application de l’ancien al. 3 de l’art. 31 LPAC. 16) Dans ses derniers arrêts en matière de licenciement d’agents publics, la chambre administrative a procédé à une analyse détaillée de l’évolution de sa jurisprudence pour arriver à la conclusion que le moyen d’obtenir réparation du caractère infondé du licenciement était de ne pas faire dépendre complètement le droit à une indemnité ainsi que la quotité de celle-ci de la possibilité d’une réintégration. Il y a lieu désormais de tenir compte de l’ensemble des circonstances du cas d’espèce, et de les apprécier sans donner une portée</w:t>
      </w:r>
    </w:p>
    <w:p>
      <w:r>
        <w:t>- 22/24 - A/86/2015 automatiquement prépondérante à certains aspects, comme le fait d’avoir ou non retrouvé un emploi en cours de procédure (ATA/1213/2015 du 10 novembre 2015 consid. 20 ; ATA/290/2014 du 29 avril 2014 consid. 7 à 11 ; ATA/258/2014 du 15 avril 2014 consid. 8 ; ATA/193/2014, ATA/195/2014 et ATA/196/2014 du 1er avril 2014).</w:t>
      </w:r>
    </w:p>
    <w:p>
      <w:r>
        <w:t>Dans son arrêt du 14 janvier 2016 précité, confirmant l’ATA/871/2014 du 11 novembre 2014, le Tribunal fédéral a considéré qu’une indemnisation correspondant à deux mois de traitement de la fonctionnaire restait dans les limites encore admissibles sous l’angle de l’arbitraire (arrêt du Tribunal fédéral 8C_12/2015 précité consid. 7.4). 17) En l’espèce, d’une part, les intimés n’ont pas respecté le droit d’être entendu de la recourante en ne lui donnant pas la faculté de s’exprimer sur un possible licenciement et, d’autre part, Mme C______, avant même d’auditionner l’intéressée, a considéré les manquements reprochés comme d’emblée établis, alors qu’elle n’en avait elle-même pas été témoin pour une grande partie. De son côté, la recourante n’a pas été exempte de reproches dans le cadre de son travail ; en outre, dans ses observations du 11 novembre 2014, elle a accusé sans justification valable sa supérieure hiérarchique d’infractions pénales, a mis en cause sa probité professionnelle et a refusé de manière déterminée toute remise en cause de ses actes et de son attitude dans le cadre de son travail au sein de l’équipe.</w:t>
      </w:r>
    </w:p>
    <w:p>
      <w:r>
        <w:t>Vu ces circonstances et compte tenu du fait que, s’agissant d’une employée, l’indemnité pour refus de réintégration ne peut pas être supérieure à six mois et que la recourante a été engagée dans une autre institution dès le 19 janvier 2015 et à tout le moins jusqu’au 31 juillet 2015, cette indemnité sera équitablement arrêtée à deux mois du dernier traitement brut, auprès des intimés, à l’exclusion de tout autre élément de rémunération. 18) En définitive, le recours sera partiellement admis. Il est constaté que la décision de licenciement querellée est contraire au droit et que les intimés ont exclu la réintégration de la recourante. L’indemnité pour refus de réintégration est fixée à deux mois de son dernier traitement brut auprès des intimés à l’exclusion de tout autre élément de rémunération, étant rappelé que cette indemnité comprend le treizième salaire au prorata du nombre de mois fixés et n’est pas soumise à la déduction des cotisations sociales (ATA/1301/2015 du 8 décembre 2015). Les EPI seront, en tant que de besoin, condamnés à la payer. 19) Aucun émolument ne sera mis à la charge des intimés (art. 87 al. 1 2ème phr. LPA), ni, au regard des circonstances particulières, à la charge de la recourante, qui obtient partiellement gain de cause. Une indemnité de procédure de CHF 1'000.- sera allouée à celle-ci, à la charge des EPI (art. 87 al. 2 LPA).</w:t>
      </w:r>
    </w:p>
    <w:p>
      <w:r>
        <w:t>- 23/24 - A/86/2015</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