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ATA/152/2020 vom 11. Februar 2020</w:t>
      </w:r>
    </w:p>
    <w:p>
      <w:r>
        <w:t>GE Cour de justice, 2020-02-11, FR</w:t>
      </w:r>
    </w:p>
    <w:p>
      <w:r>
        <w:rPr>
          <w:b/>
        </w:rPr>
        <w:t xml:space="preserve">Quelle: </w:t>
      </w:r>
      <w:r>
        <w:t>https://mcp.opencaselaw.ch/entscheid/ge_gerichte_ATA_152_2020</w:t>
      </w:r>
    </w:p>
    <w:p>
      <w:r>
        <w:t>FR: GE_GERICHTE ATA/152/2020 du 11 février 2020</w:t>
      </w:r>
    </w:p>
    <w:p>
      <w:r>
        <w:t>IT: GE_GERICHTE ATA/152/2020 del 11 febbraio 2020</w:t>
      </w:r>
    </w:p>
    <w:p>
      <w:pPr>
        <w:pStyle w:val="Heading2"/>
      </w:pPr>
      <w:r>
        <w:t>Erwägungen</w:t>
      </w:r>
    </w:p>
    <w:p>
      <w:r>
        <w:rPr>
          <w:b/>
        </w:rPr>
        <w:t>E. 26</w:t>
      </w:r>
    </w:p>
    <w:p>
      <w:r>
        <w:t>septembre 2010 - LOJ - E 2 05), correspondant à l’art. 56A al. 1 de l’ancienne</w:t>
      </w:r>
    </w:p>
    <w:p>
      <w:r>
        <w:t>- 3/6 - A/377/2020 loi sur l’organisation judiciaire du 22 novembre 1941 - aLOJ, en vigueur jusqu'au</w:t>
      </w:r>
    </w:p>
    <w:p>
      <w:r>
        <w:rPr>
          <w:b/>
        </w:rPr>
        <w:t>E. 31</w:t>
      </w:r>
    </w:p>
    <w:p>
      <w:r>
        <w:t>décembre 2010).</w:t>
      </w:r>
    </w:p>
    <w:p>
      <w:r>
        <w:t>Le recours y est ouvert contre les décisions des autorités et juridictions administratives au sens des art. 4, 4A, 5, 6 al. 1 let. a et e et 57 de la loi sur la procédure administrative du 12 septembre 1985 (LPA - E 5 10). Sont réservées les exceptions prévues par la loi (art. 132 al. 2 LOJ, correspondant à l’art. 56A al. 2 aLOJ).</w:t>
      </w:r>
    </w:p>
    <w:p>
      <w:r>
        <w:t>Elle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w:t>
      </w:r>
    </w:p>
    <w:p>
      <w:r>
        <w:t>b. Avant le 1er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pouvaient pas faire l'objet d'une décision et qui découlaient d'un contrat de droit public, il est devenu depuis le 1er janvier 2011 l'art. 132 al. 3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2007- 2008/VIII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(ATA/548/2018 du 5 juin 2018 ATA/1301/2015 consid. 1 et les références citées).</w:t>
      </w:r>
    </w:p>
    <w:p>
      <w:r>
        <w:t>- 4/6 - A/377/2020</w:t>
      </w:r>
    </w:p>
    <w:p>
      <w:r>
        <w:t>Pour que l’action soit recevable, il faut ainsi que les conclusions prises par le demandeur ne puissent faire l'objet d'une décision (ATA/548/2018 précité ; ATA/119/2013 du 26 février 2013 consid. 2).</w:t>
      </w:r>
    </w:p>
    <w:p>
      <w:r>
        <w:t>c. En règle générale, des conclusions constatatoires sont irrecevables lorsque leur auteur n'a pas d'intérêt pratique à leur admission. Il en va notamment ainsi lorsque la partie aurait pu prendre des conclusions à caractère condamnatoire. En vertu du principe de subsidiarité, une décision en constatation ne sera prise qu'en cas d'impossibilité pour la partie concernée d'obtenir une décision formatrice (ATA/1775/2019 du 10 décembre 2019 consid. 3c ; ATA/961/2019 du 28 mai 2019 consid. 2b et les références citées). 2)</w:t>
      </w:r>
    </w:p>
    <w:p>
      <w:r>
        <w:t>En premier lieu, il convient de relever qu’en tant que l’acte du demandeur, intitulé « demande en paiement », comporte des conclusions constatatoires, celles-ci ne sont pas recevables, dès lors que, comme il le fait d’ailleurs, le demandeur peut former des conclusions chiffrées.</w:t>
      </w:r>
    </w:p>
    <w:p>
      <w:r>
        <w:t>Cela étant, la demande visant le paiement par la défenderesse de six mois de salaire et d’une participation à ses honoraires d’avocat est irrecevable. En effet, aucune décision portant sur ces prétentions financières n’a été rendue par la défenderesse, alors qu’elles pourraient faire l’objet d’une décision. Il ressort en outre des pièces produites par le demandeur qu’il a adressé, le 23 janvier 2020, copie du projet de sa demande à la défenderesse, « afin de tenter la conciliation », exposant qu’il attendait une « proposition correcte d’indemnisation et de reconnaissance des violations perpétrées par un fonctionnaire de la B______ ». Il ne soutient pas qu’il aurait demandé une décision ni, a fortiori, qu’il en aurait reçu.</w:t>
      </w:r>
    </w:p>
    <w:p>
      <w:r>
        <w:t>Faute pour le demandeur de diriger son acte contre une décision que la défenderesse pourrait rendre, sa demande est manifestement irrecevable, ce que la chambre de céans peut constater sans échange préalable d’écritures (art. 72 LPA). 3)</w:t>
      </w:r>
    </w:p>
    <w:p>
      <w:r>
        <w:t>Vu l’issue du litige, un émolument de CHF 200.- sera mis à la charge du demandeur et aucune indemnité ne lui sera allouée (art. 81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