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ATA/151/2012 vom 20. März 2012</w:t>
      </w:r>
    </w:p>
    <w:p>
      <w:r>
        <w:t>GE Cour de justice, 2012-03-20, FR</w:t>
      </w:r>
    </w:p>
    <w:p>
      <w:r>
        <w:rPr>
          <w:b/>
        </w:rPr>
        <w:t xml:space="preserve">Quelle: </w:t>
      </w:r>
      <w:r>
        <w:t>https://mcp.opencaselaw.ch/entscheid/ge_gerichte_ATA_151_2012</w:t>
      </w:r>
    </w:p>
    <w:p>
      <w:r>
        <w:t>FR: GE_GERICHTE ATA/151/2012 du 20 mars 2012</w:t>
      </w:r>
    </w:p>
    <w:p>
      <w:r>
        <w:t>IT: GE_GERICHTE ATA/151/2012 del 20 marzo 2012</w:t>
      </w:r>
    </w:p>
    <w:p>
      <w:pPr>
        <w:pStyle w:val="Heading2"/>
      </w:pPr>
      <w:r>
        <w:t>Erwägungen</w:t>
      </w:r>
    </w:p>
    <w:p>
      <w:r>
        <w:rPr>
          <w:b/>
        </w:rPr>
        <w:t>E. 1</w:t>
      </w:r>
    </w:p>
    <w:p>
      <w:r>
        <w:t>Interjeté en temps utile devant la juridiction compétente, le recours est recevable (art. 132 de la loi sur l'organisation judiciaire - LOJ - E 2 05 ; art. 62 al. 1 de la loi sur la procédure administrative du 12 septembre 1985 - LPA - E 5 10).</w:t>
      </w:r>
    </w:p>
    <w:p>
      <w:r>
        <w:rPr>
          <w:b/>
        </w:rPr>
        <w:t>E. 2</w:t>
      </w:r>
    </w:p>
    <w:p>
      <w:r>
        <w:t>Depuis le 1er janvier 2008, le statut juridique des étrangers en Suisse est régi par la loi fédérale sur les étrangers du 16 décembre 2005 (LEtr - RS 142.20) et ses ordonnances d’exécution, notamment l’ordonnance relative à l'admission, au séjour et à l'exercice d'une activité lucrative du 24 octobre 2007 (OASA - RS 142.201), pour autant qu’il ne soit pas réglé par d’autres dispositions du droit fédéral ou par des traités internationaux conclus par la Suisse (art. 2 al. 1 LEtr).</w:t>
      </w:r>
    </w:p>
    <w:p>
      <w:r>
        <w:t>En l’espèce, le refus de l’OCP de soumettre, avec un préavis favorable, le dossier des intéressés à l’autorité fédérale et le prononcé du renvoi de ceux-ci datent du 11 février 2010. La cause est dès lors soumise à la LEtr et à ses dispositions d’exécution (art. 126 al. 1 LEtr ; Arrêt du Tribunal administratif fédéral C_2918/2008 du 1er juillet 2008 ; ATA/314/2011 du 17 mai 2011).</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w:t>
      </w:r>
    </w:p>
    <w:p>
      <w:r>
        <w:t>- 7/11 - A/869/2010 de la loi d’application de la loi fédérale sur les étrangers, du 16 juin 1988 - LaLEtr - F 2 10, a contrario).</w:t>
      </w:r>
    </w:p>
    <w:p>
      <w:r>
        <w:rPr>
          <w:b/>
        </w:rPr>
        <w:t>E. 4</w:t>
      </w:r>
    </w:p>
    <w:p>
      <w:r>
        <w:t>a. Selon l’art. 30 al. 1 let. b LEtr, il est possible de déroger aux conditions d’admission d’un étranger en Suisse pour tenir compte d’un cas individuel d’extrême gravité.</w:t>
      </w:r>
    </w:p>
    <w:p>
      <w:r>
        <w:t>b. A teneur de l’art. 31 al. 1 OASA,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c. La jurisprudence développée au sujet des cas de rigueur selon le droit en vigueur jusqu’au 31 décembre 2007 (art. 13f de l’ordonnance limitant le nombre des étrangers du 6 octobre 1986 - aOLE)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w:t>
      </w:r>
    </w:p>
    <w:p>
      <w:r>
        <w:t>- 8/11 - A/869/2010 constituent normalement pas des liens si étroits avec la Suisse qu’ils justifieraient une exception (ATF 124 II 110 consid. 3 ; Arrêts du Tribunal administratif fédéral C_6628/2007 du 23 juillet 2009, consid. 5 ; 2A.429/2003 du 26 novembre 2003 consid. 3, et les références citées ; ATA/648/2009 du 8 décembre 2009 ; A. WURZBURGER, La jurisprudence récente du Tribunal fédéral en matière de police des étrangers in RDAF I 1997 pp. 267 ss).</w:t>
      </w:r>
    </w:p>
    <w:p>
      <w:r>
        <w:t>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ATA/774/2010 du 9 novembre 2010).</w:t>
      </w:r>
    </w:p>
    <w:p>
      <w:r>
        <w:t>Le seul fait de bénéficier de meilleures prestations médicales que celles offertes dans le pays d’origine ne suffit pas à justifier une exception aux mesures de limitation (ATF 128 II 200 consid. 5.3 et les références citées).</w:t>
      </w:r>
    </w:p>
    <w:p>
      <w:r>
        <w:rPr>
          <w:b/>
        </w:rPr>
        <w:t>E. 5</w:t>
      </w:r>
    </w:p>
    <w:p>
      <w:r>
        <w:t>a. Aux termes de l’art. 64 al. 1 let. c LEtr, tout étranger dont l’autorisation est refusée, révoquée ou qui n’est pas prolongée après un séjour autorisé est renvoyé de Suisse (cette disposition en vigueur depuis le 1er janvier 2011 ayant remplacé, sans en modifier l’esprit, l’ancien art. 66 LEtr, conformément à l’art. 2 ch. 1 de l’Arrêté fédéral du 18 juin 2010 portant approbation et mise en œuvre de l’échange de notes entre la Suisse et la Communauté européenne concernant la reprise et la directive de la Communauté européenne sur le retour - directive 2008/115/CE).</w:t>
      </w:r>
    </w:p>
    <w:p>
      <w:r>
        <w:t>b.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(aLSEE), la jurisprudence rendue et la doctrine en rapport avec cette disposition légale restent donc applicables (ATA/848/2010 du 30 novembre 2010).</w:t>
      </w:r>
    </w:p>
    <w:p>
      <w:r>
        <w:t>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(art. 83 al. 3 LEtr).</w:t>
      </w:r>
    </w:p>
    <w:p>
      <w:r>
        <w:rPr>
          <w:b/>
        </w:rPr>
        <w:t>E. 6</w:t>
      </w:r>
    </w:p>
    <w:p>
      <w:r>
        <w:t>En l'espèce, ni Mme D______, ni M. M______ ne peuvent se prévaloir de la durée de leur séjour en Suisse, dès lors que le premier se trouvait illégalement à Genève depuis le mois de juillet 2005 et la seconde depuis le mois de décembre 2002. Leur intégration socioprofessionnelle ne peut être qualifiée de</w:t>
      </w:r>
    </w:p>
    <w:p>
      <w:r>
        <w:t>- 9/11 - A/869/2010 particulièrement réussie, le recourant n'ayant pas achevé les études pour lesquelles il avait initialement obtenu un permis de séjour et les activités professionnelles exercées tant par lui-même que par son épouse n'ont aucun caractère particulier. Ainsi que l’a retenu le TAPI, l'intégration sociale de la famille est similaire à celle d’autres personnes se trouvant dans leur situation et les époux ont conservé des relations avec leurs proches vivant en Amérique du Sud.</w:t>
      </w:r>
    </w:p>
    <w:p>
      <w:r>
        <w:t>Les documents produits par l’OCP démontrent qu'une prise en charge de W. est possible dans les pays de provenance de ses parents. De plus, l’instruction de la cause menée par la chambre de céans a mis en évidence qu'un retour en Amérique du Sud aurait des conséquences dont l'ampleur ne pouvait être déterminée. Toutefois, même à Genève plusieurs ruptures thérapeutiques ont eu lieu, notamment lors du changement d'institution, sans que cela empêche une évolution qualifiée par le directeur médico-psychologique à l'office médico- pédagogique de « plutôt bonne ».</w:t>
      </w:r>
    </w:p>
    <w:p>
      <w:r>
        <w:t>Dans ces circonstances, c'est à juste titre que l'OCP, puis le TAPI, ont considéré que les recourants et leurs enfants ne se trouvaient pas dans une situation d’extrême gravité nécessitant la délivrance d’un permis de séjour et interdisant d'exiger d'eux qu'ils retournent dans leurs pays d'origine. Le recours sera donc rejeté.</w:t>
      </w:r>
    </w:p>
    <w:p>
      <w:r>
        <w:rPr>
          <w:b/>
        </w:rPr>
        <w:t>E. 7</w:t>
      </w:r>
    </w:p>
    <w:p>
      <w:r>
        <w:t>Aucun émolument ne sera mis à la charge des recourants, qui plaident au bénéfice de l'assistance juridique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