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ATA/1519/2019 vom 15. Oktober 2019</w:t>
      </w:r>
    </w:p>
    <w:p>
      <w:r>
        <w:t>GE Cour de justice, 2019-10-15, FR</w:t>
      </w:r>
    </w:p>
    <w:p>
      <w:r>
        <w:rPr>
          <w:b/>
        </w:rPr>
        <w:t xml:space="preserve">Quelle: </w:t>
      </w:r>
      <w:r>
        <w:t>https://mcp.opencaselaw.ch/entscheid/ge_gerichte_ATA_1519_2019</w:t>
      </w:r>
    </w:p>
    <w:p>
      <w:r>
        <w:t>FR: GE_GERICHTE ATA/1519/2019 du 15 octobre 2019</w:t>
      </w:r>
    </w:p>
    <w:p>
      <w:r>
        <w:t>IT: GE_GERICHTE ATA/1519/2019 del 15 ottobre 2019</w:t>
      </w:r>
    </w:p>
    <w:p>
      <w:pPr>
        <w:pStyle w:val="Heading2"/>
      </w:pPr>
      <w:r>
        <w:t>Regeste</w:t>
      </w:r>
    </w:p>
    <w:p>
      <w:r>
        <w:t>Résumé: L’interruption d’une procédure d’adjudication a un caractère exceptionnel du fait que cette mesure implique, selon le moment où elle intervient, de revenir sur des décisions déjà entrées en force, en particulier la décision de l'appel d'offres, ce qui nuit à la sécurité juridique. Elle exige une décision formelle, avec possibilité de recours pour les soumissionnaires lorsqu'au cours de son déroulement, l'adjudicateur constate que les circonstances ont changé et qu'il n'a plus besoin de la prestation mise en soumission. Ce dernier jouit d’une liberté d'appréciation dans le choix des conséquences à tirer de l'existence d'un juste motif ou motif important qui est toutefois limitée par le respect de la bonne foi du soumissionnaire et des principes généraux applicables au droit des marchés publics. En outre, les motifs fondés pouvant justifier une interruption d’une procédure d’adjudication au sens de la législation sur les marchés publics ne sont pas exhaustifs.</w:t>
      </w:r>
    </w:p>
    <w:p>
      <w:pPr>
        <w:pStyle w:val="Heading2"/>
      </w:pPr>
      <w:r>
        <w:t>Erwägungen</w:t>
      </w:r>
    </w:p>
    <w:p>
      <w:r>
        <w:rPr>
          <w:b/>
        </w:rPr>
        <w:t>E. 12</w:t>
      </w:r>
    </w:p>
    <w:p>
      <w:r>
        <w:t>septembre 1985 - LPA - E 5 10). 2)</w:t>
      </w:r>
    </w:p>
    <w:p>
      <w:r>
        <w:t>Le litige porte sur le bien-fondé de l’interruption de la procédure d’adjudication du MPPL.</w:t>
      </w:r>
    </w:p>
    <w:p>
      <w:r>
        <w:t>Le marché public en cause est soumis à l’Accord GATT/OMC du 15 avril 1994 sur les marchés publics (AMP - RS 0.632.231.422), à la loi fédérale sur le marché intérieur du 6 octobre 1995 (LMI - RS 943.02), à l’Accord intercantonal sur les marchés publics du 25 novembre 1994 (AIMP - L 6 05), au règlement sur la passation des marchés publics du 17 décembre 2007 (RMP - L 6 05.01) ainsi qu’au règlement des concours d’architecture et d’ingénierie SIA 142 (ci-après : règlement SIA 142), version 2009. 3) a. D’après l’art. 67 al. 2 LPA, l’autorité de première instance peut, en cours de procédure, reconsidérer ou retirer sa décision. En pareil cas, elle notifie, sans délai, sa nouvelle décision aux parties et en donne connaissance à l’autorité de recours.</w:t>
      </w:r>
    </w:p>
    <w:p>
      <w:r>
        <w:t>- 10/16 - A/3096/2018</w:t>
      </w:r>
    </w:p>
    <w:p>
      <w:r>
        <w:t>Si en principe, en droit genevois, l'autorité dont la décision est attaquée peut la modifier ou la retirer pendant toute la durée de la procédure, tel ne saurait être le cas en matière de marchés publics. Le droit des marchés publics est ainsi beaucoup moins souple puisque l'adjudicateur est lié par son appel d'offres et les critères qu'il contient. Celui-ci n'a dès lors guère d'autre solution que d'interrompre le marché initial ou de modifier l'appel d'offres par une publication dans le même organe que l'appel initial (ATA/1056/2015 du 6 octobre 2015 ; ATA/509/2010 du 3 août 2010 ; Jean-Baptiste ZUFFEREY/ Corinne MAILLARD/Nicolas MICHEL [éd.], Droit des marchés publics, 2002, p. 111).</w:t>
      </w:r>
    </w:p>
    <w:p>
      <w:r>
        <w:t>b. Selon l’art. 13 let. i AIMP, les dispositions d’exécution cantonales doivent garantir la possibilité d'interrompre et de répéter la procédure de passation en cas de justes motifs uniquement. Aux termes de l’art. 47 al. 1 let. c RMP, la procédure peut être interrompue pour de justes motifs ou raisons importantes, notamment lorsqu’un abandon ou une modification importante du projet est nécessaire. Cette disposition, ainsi que de manière générale l'ensemble des règles procédurales contenues dans la législation sur les marchés publics, constituent une lex specialis par rapport à l'art. 67 al. 2 LPA (ATA/509/2010 précité).</w:t>
      </w:r>
    </w:p>
    <w:p>
      <w:r>
        <w:t>L’interruption du marché, qu'elle soit suivie ou non de la répétition de la procédure, a un caractère exceptionnel du fait que cette mesure implique, selon le moment où elle intervient, de revenir sur des décisions déjà entrées en force (Stefan SUTER, Der Abbruch des Vergabeverfahrens, 2010, p. 11 ch. 20), en particulier la décision de l'appel d'offres, ce qui nuit à la sécurité juridique (ATF 141 II 353 consid. 6.1 ; 134 II 192 consid. 2.3 = SJ 2009 I 197). Elle apparaît comme une ultima ratio (Peter GALLI/André MOSER/Elisabeth LANG/ Marc STEINER, Praxis des öffentlichen Beschaffungsrechts, 3ème éd., 2013, p. 353 n. 799).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Il faut donc éviter que l'interruption de la procédure soit utilisée de manière abusive (ATF 141 II 353 consid. 6.1 ; Martin BEYELER, Überlegungen zum Abbruch von Vergabeverfahren, in PJA 2005/7 784 ss, p. 789).</w:t>
      </w:r>
    </w:p>
    <w:p>
      <w:r>
        <w:t>Il existe aussi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w:t>
      </w:r>
    </w:p>
    <w:p>
      <w:r>
        <w:t>- 11/16 - A/3096/2018 possibilité de réinitier ab ovo les procédures d'appel d'offres et d'adjudication (ATF 141 II 353 consid. 6.1).</w:t>
      </w:r>
    </w:p>
    <w:p>
      <w:r>
        <w:t>Une interruption formelle de la procédure, avec possibilité de recours pour les soumissionnaires, est nécessaire lorsqu'au cours de son déroulement, l'adjudicateur constate que les circonstances ont changé et qu'il n'a plus besoin de la prestation mise en soumission (Jean-Baptiste ZUFFEREY/ Corinne MAILLARD/Nicolas MICHEL [éd.], op. cit., p. 104).</w:t>
      </w:r>
    </w:p>
    <w:p>
      <w:r>
        <w:t>c. Il appartient en premier lieu au pouvoir adjudicateur de décider s'il convient d'interrompre ou non la procédure, soit définitivement soit en la répétant ou en la renouvelant. En ce domaine, celui-ci dispose d'un large pouvoir d'appréciation (ATF 141 II 353 consid. 6.3 ; 134 II 192 consid. 2.3 = SJ 2009 I 197 ; Stefan SUTER, op. cit., p. 14 n. 28 ; Martin BEYELER, op. cit., p. 787). La solution à adopter dépend des besoins de l’autorité adjudicatrice, qui jouit d’une liberté de manœuvre étendue pour les définir (ATF 141 II 353 consid. 6.3 ; Étienne POLTIER, Droit des marchés publics, 2014, p. 225 n. 358).</w:t>
      </w:r>
    </w:p>
    <w:p>
      <w:r>
        <w:t>Les justes motifs énoncés à l’art. 13 let. i AIMP ne sont pas exhaustifs (Dominik KUONEN, Das Einladungsverfahren im öffentlichen Beschaffungsrecht, 2005, p. 208). L’organisateur peut prononcer l’interruption de la procédure au motif qu’il n’entend plus utiliser la proposition du lauréat pour cause notamment d’abandon du projet (Jacques DUBEY, Le concours en droit des marchés publics, 2005, p. 366 n. 1211). Même si l’interruption du marché est la seule option envisageable dans un cas déterminé, le pouvoir adjudicateur devra conserver en principe le choix de renoncer définitivement à son projet plutôt que de recommencer une nouvelle procédure (ATF 141 II 353 consid. 6.3 ; Étienne POLTIER, op. cit., n. 360 p. 227 ; Stefan SUTER, op. cit., p. 97 s. n. 218).</w:t>
      </w:r>
    </w:p>
    <w:p>
      <w:r>
        <w:t>La liberté d'appréciation de l'adjudicateur dans le choix des conséquences à tirer de l'existence d'un juste motif ou motif important est toutefois limitée par le respect de la bonne foi et des principes généraux applicables au droit des marchés publics.</w:t>
      </w:r>
    </w:p>
    <w:p>
      <w:r>
        <w:t>Même lorsqu’un motif fondé existe, il faut déterminer si l’interruption de la procédure d’adjudication va à l’encontre de la bonne foi du soumissionnaire, en procédant à une pesée des intérêts en présence. Le motif fondé doit prévaloir sur l’intérêt du participant à la poursuite de la procédure. Si ce n’est pas le cas, les autorités sont liées par le principe de la bonne foi et l’interruption de la procédure n’entre pas en ligne de compte (Dominik KUONEN, op. cit., p. 209).</w:t>
      </w:r>
    </w:p>
    <w:p>
      <w:r>
        <w:t>D’autres principes généraux applicables au droit des marchés publics, comme l’interdiction de discrimination entre les soumissionnaires, la proportionnalité, la transparence et l’interdiction de la modification du marché sur</w:t>
      </w:r>
    </w:p>
    <w:p>
      <w:r>
        <w:t>- 12/16 - A/3096/2018 des éléments essentiels limitent également la liberté d’appréciation de l’adjudicateur dans le choix des conséquences à tirer de l’existence d’un juste motif (ATF 141 II 353 consid. 6.4 ; Étienne POLTIER, op. cit., p. 218 s. n. 349).</w:t>
      </w:r>
    </w:p>
    <w:p>
      <w:r>
        <w:t>Une partie de la doctrine considère même que, sous réserve d'un changement essentiel du marché, le pouvoir adjudicateur n'est pas en droit d'interrompre la procédure si le juste motif invoqué est lié à un manquement dont il est lui-même responsable (Peter GALLI/André MOSER/Elisabeth LANG/ Marc STEINER, op. cit., p. 364 n. 821). D'autres auteurs et la jurisprudence retiennent plutôt que le comportement du pouvoir adjudicateur n'influence pas son droit d'interrompre la procédure, mais ouvre la voie à une éventuelle action en responsabilité à son encontre (ATF 134 II 192 consid. 2.3 = SJ 2009 I 197 ; Martin BEYELER, op. cit., p. 791 s.).</w:t>
      </w:r>
    </w:p>
    <w:p>
      <w:r>
        <w:t>d. Lorsque la procédure est définitivement interrompue et que la décision apparaît illicite, l’autorité de recours ne peut pas annuler la décision. L’autorité adjudicatrice ne peut pas être contrainte à réaliser un projet. Contre une renonciation définitive à un projet, il ne peut y avoir une décision réformatrice ou cassatoire sur recours. Ce cas doit être traité par analogie comme un contrat conclu, l’autorité de recours constate l’illicéité de la décision attaquée. Son prononcé ouvre la voie à une demande de dédommagement (ATA/1056/2015 précité).</w:t>
      </w:r>
    </w:p>
    <w:p>
      <w:r>
        <w:t>Lorsque l'adjudication a déjà été prononcée, l'interruption de la procédure suppose au préalable une révocation de la décision d'adjudication (ATF 134 II 192 consid. 2.3 = SJ 2009 I 197 ; Étienne POLTIER, op. cit., p. 226 n. 358). La nuance est avant tout juridique, car on admet que les motifs d'interruption du marché peuvent aussi constituer des motifs de révocation de la décision d'adjudication (Étienne POLTIER, op. cit., p. 230 n. 363 ; Martin BEYELER, op. cit., p. 786) qui, selon leur nature, peuvent avoir pour conséquence une interruption de la procédure et un renouvellement de celle-ci (ATF 141 II 353 consid. 6.2 ; Étienne POLTIER, op. cit., p. 226 n. 358).</w:t>
      </w:r>
    </w:p>
    <w:p>
      <w:r>
        <w:t>La question de savoir si les motifs objectifs justifiant l'interruption étaient prévisibles pour l'adjudicateur et si sa responsabilité est de ce fait engagée, peut avoir une incidence sur la question des dommages-intérêts, mais elle est sans pertinence pour juger de l'admissibilité de l'interruption (ATF 134 II 192 consid. 2.3 = SJ 2009 I 197 ; ATA/437/2019 du 16 avril 2019). 4)</w:t>
      </w:r>
    </w:p>
    <w:p>
      <w:r>
        <w:t>En l’occurrence, l’arrêt de la chambre de céans du 6 janvier 2015, qui est entré en force après celui du Tribunal fédéral du 21 mai 2015, avait annulé l’adjudication publiée dans la FAO du 12 novembre 2013 et renvoyé le dossier à la commune pour une nouvelle attribution du marché. La commune pouvait dès lors interrompre le marché en cause sans passer par une révocation de sa décision précitée d’adjudication, puisque celle-ci avait été annulée par la chambre de céans.</w:t>
      </w:r>
    </w:p>
    <w:p>
      <w:r>
        <w:t>- 13/16 - A/3096/2018</w:t>
      </w:r>
    </w:p>
    <w:p>
      <w:r>
        <w:t>Avant d’interrompre formellement le marché public en cause, la commune a lancé un appel d’offres, publié dans la FAO du 8 juin 2018, ayant pour objet la transformation de la mairie, l’un des projets du MPPL, mais en l’occurrence adapté aux besoins de celle-ci. Aucun recours n’a été déposé contre cet appel d’offres. Le nouveau marché public a été attribué à une entreprise soumissionnaire le 29 août 2018. Le même jour, la commune a formellement interrompu le concours du MPPL.</w:t>
      </w:r>
    </w:p>
    <w:p>
      <w:r>
        <w:t>Il ressort du dossier que les 29 août 2016 et 16 février 2017, la recourante a requis de la commune de lui indiquer la suite qu’elle comptait réserver au MPPL après l’arrêt précité du Tribunal fédéral du 21 mai 2015. Les 13 septembre 2016 et 27 février 2017, la commune a indiqué à l’intéressée mener une réflexion sur l’avenir du MPPL en raison des changements importants intervenus notamment en termes de besoins en équipements publics, la construction d’un office de poste et de la caserne des pompiers étant remise en cause par la situation prévalant dans la commune depuis mai 2015 ; dans ces conditions, les locaux existant étaient suffisants pour les besoins de la mairie. À cette occasion, celle-ci a invoqué notamment l’élaboration d’un « masterplan » destiné à déterminer les lignes directrices de son aménagement et un projet de déclassement d’une parcelle de plus de 26'000 m2 à l’étude.</w:t>
      </w:r>
    </w:p>
    <w:p>
      <w:r>
        <w:t>Il ressort également du dossier qu’après le 10 mai 2015, les autorités communales d’Anières ont été renouvelées à la suite des élections municipales et que la représentation de celle-ci au sein du jury du MPPL a été fortement réduite, que les 23 juin 2015 et 25 février 2016, le Conseil d’État a respectivement proposé le PL 11'697 et présenté une réforme du concept opérationnel de défense incendie et secours du canton et que le 5 août 2016, la commune a eu un entretien avec la poste destiné à trouver une alternative à la fermeture de l’office postal situé sur son territoire.</w:t>
      </w:r>
    </w:p>
    <w:p>
      <w:r>
        <w:t>Si certaines des modifications précitées comme la composition des autorités communales ou celle du jury ne sont pas pertinentes pour fonder l’interruption du marché public en cause, celles liées aux besoins de la commune en termes d’investissements en équipements publics comme l’abandon de la construction d’un bâtiment consacré à la mairie, de celle d’une caserne des pompiers ou de celle d’un office postal sont des motifs objectifs permettant à la commune d’interrompre le marché. En outre, les motifs fondés pouvant justifier une interruption d’une procédure d’adjudication au sens des art. 13 let. i AIMP et 47 al. 1 let. c RMP n’étant pas exhaustifs et la commune disposant d’un large pouvoir d’appréciation en la matière, les motifs susrappelés qu’elle invoque dans sa décision d’interruption du MPPL ne sont ainsi pas critiquables.</w:t>
      </w:r>
    </w:p>
    <w:p>
      <w:r>
        <w:t>C’est dès lors sans violer le droit que la commune a interrompu la procédure d’adjudication au motif que le projet n’était plus adapté à ses besoins compte tenu des modifications intervenues entre mai 2015 et août 2018 dans les conditions</w:t>
      </w:r>
    </w:p>
    <w:p>
      <w:r>
        <w:t>- 14/16 - A/3096/2018 prévues par le cahier des charges de l’appel d’offres de 2011, modification qui dépendent pour une bonne part de circonstances extérieures à sa sphère d'influence. L’abandon des projets des équipements publics prévus dans le MPPL est une modification importante du marché public en cause et constitue par conséquent un motif fondé justifiant l’interruption de la procédure d’attribution.</w:t>
      </w:r>
    </w:p>
    <w:p>
      <w:r>
        <w:t>Par ailleurs, la recourante a été mise au courant des réflexions de la commune sur la suite à réserver au MPPL et a eu l’opportunité de présenter une offre au concours lancé en juin 2018 relatif à la transformation de la mairie. La décision de la commune d’interrompre le marché public ne viole ainsi pas le principe de la bonne foi et est fondée sur l'intérêt public à se doter des équipements publics adaptés à ses besoins. Le grief de la recourante, qui soutient que les motifs invoqués par la commune étaient prévisibles, n’est pas, selon la jurisprudence précitée, pertinent pour juger de l'admissibilité de l'interruption du concours.</w:t>
      </w:r>
    </w:p>
    <w:p>
      <w:r>
        <w:t>La décision du 29 août 2018 d’interruption du concours relatif au MPPL est par conséquent conforme au droit.</w:t>
      </w:r>
    </w:p>
    <w:p>
      <w:r>
        <w:t>Les considérants qui précèdent conduisent au rejet du recours. 5)</w:t>
      </w:r>
    </w:p>
    <w:p>
      <w:r>
        <w:t>Vu l’issue du litige, un émolument de CHF 1'000.- sera mis à la charge de la recourante, qui succombe (art. 87 al. 1 LPA). Une indemnité de procédure de CHF 1'000.- sera allouée à la commune, qui agit par l’intermédiaire d’un avocat,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