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ATA/1513/2017 vom 21. November 2017</w:t>
      </w:r>
    </w:p>
    <w:p>
      <w:r>
        <w:t>GE Cour de justice, 2017-11-21, FR</w:t>
      </w:r>
    </w:p>
    <w:p>
      <w:r>
        <w:rPr>
          <w:b/>
        </w:rPr>
        <w:t xml:space="preserve">Quelle: </w:t>
      </w:r>
      <w:r>
        <w:t>https://mcp.opencaselaw.ch/entscheid/ge_gerichte_ATA_1513_2017</w:t>
      </w:r>
    </w:p>
    <w:p>
      <w:r>
        <w:t>FR: GE_GERICHTE ATA/1513/2017 du 21 novembre 2017</w:t>
      </w:r>
    </w:p>
    <w:p>
      <w:r>
        <w:t>IT: GE_GERICHTE ATA/1513/2017 del 21 novembre 2017</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la jurisprudence citée).</w:t>
      </w:r>
    </w:p>
    <w:p>
      <w:r>
        <w:t>b. Selon l’art. 86 LPA, la juridiction saisie d’un recours invite le recourant à payer une avance de frais destinée à couvrir les frais et émoluments de procédure présumables. À cette fin, elle lui fixe un délai suffisant (al. 1). Si l’avance de frais</w:t>
      </w:r>
    </w:p>
    <w:p>
      <w:r>
        <w:t>- 4/8 - A/3074/2016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(ATA/1207/2017 du 22 août 2017 consid. 2b ; ATA/916/2015 précité consid. 2b et la jurisprudence citée). La référence au « délai suffisant » de l’art. 86 al. 1 LPA laisse une certaine marge d’appréciation à l’autorité judiciaire saisie (ATA/916/2015 précité consid 2c ; ATA/881/2010 du 14 décembre 2010 consid. 4a). 3)</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4)</w:t>
      </w:r>
    </w:p>
    <w:p>
      <w:r>
        <w:t>À rigueur de texte, l'art. 86 LPA ne laisse aucune place à des circonstances extraordinaires qui justifieraient que l’avance de frais n’intervienne pas dans le délai imparti. Toutefois,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du 20 mai 2014 consid. 3d ; ATA/515/2009 du 13 octobre 2009 consid. 4b ; ATA/40/1998 du 27 janvier 1998 consid. 3a). 5)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w:t>
      </w:r>
    </w:p>
    <w:p>
      <w:r>
        <w:t>- 5/8 - A/3074/2016 130 V 177 consid. 5.4.1 p. 183 ss ; 128 II 139 consid. 2a p. 142 ; arrêts du Tribunal fédéral 2C_734/2012 du 25 mars 2013 consid. 3.1 ; 2C_133/2009 du 24 juillet 2009 consid. 2.1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 6)</w:t>
      </w:r>
    </w:p>
    <w:p>
      <w:r>
        <w:t>Le président du Tribunal civil accorde l’AJ sur sa demande à toute personne physique dont la fortune ou les revenus ne sont pas suffisants pour couvrir les frais d’une procédure administrative ou pour lui assurer l’aide et les conseils d’un avocat ou d’un avocat stagiaire lorsque ceux-ci sont nécessaires ; l’AJ peut être refusée si les prétentions ou les moyens sont manifestement mal fondés (art. 10 al. 2 LPA).</w:t>
      </w:r>
    </w:p>
    <w:p>
      <w:r>
        <w:t>En cas de refus ou de retrait de l’AJ, la personne qui l’a sollicitée peut recourir par écrit dans les trente jours dès la notification de la décision auprès du président de la Cour de justice (art. 10 al. 3 LPA). 7)</w:t>
      </w:r>
    </w:p>
    <w:p>
      <w:r>
        <w:t>En l’occurrence, le TAPI a fixé au recourant un délai de paiement au 20 octobre 2017 par pli recommandé, en lui précisant qu'il pouvait demander l’AJ s'il ne disposait pas de moyens suffisants pour s'acquitter de l'avance de frais.</w:t>
      </w:r>
    </w:p>
    <w:p>
      <w:r>
        <w:t>Le 8 octobre 2016, M. A______ a écrit au TAPI en déclarant « confirmer » sa demande d'AJ. Or le TAPI n'a ni transmis ce courrier au service de l'AJ en application de l'art. 64 al. 2 LPA, ni réagi immédiatement à ce courrier en rappelant au recourant qu'il devait s'adresser au service spécialisé, ne rappelant cette information que le 20 octobre 2016, soit à l'expiration du délai fixé pour payer l'avance de frais. Ce faisant, il n'a pas respecté les règles de la procédure administrative. 8)</w:t>
      </w:r>
    </w:p>
    <w:p>
      <w:r>
        <w:t>Le recours sera dès lors admis, et la cause renvoyée au TAPI pour qu'il transmette le courrier du 8 octobre 2016 au service de l'AJ et poursuive l'instruction du recours en fonction du résultat de cette démarche.</w:t>
      </w:r>
    </w:p>
    <w:p>
      <w:r>
        <w:t>- 6/8 - A/3074/2016 9)</w:t>
      </w:r>
    </w:p>
    <w:p>
      <w:r>
        <w:t>Vu l'issue du litige, il ne sera pas perçu d'émolument (art. 87 al. 1 LPA). Aucune indemnité de procédure ne sera allouée, le recourant n'ayant pas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